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7E1C" w:rsidRDefault="005A7E1C" w:rsidP="00724014">
      <w:pPr>
        <w:jc w:val="center"/>
        <w:rPr>
          <w:rFonts w:ascii="Times New Roman" w:hAnsi="Times New Roman" w:cs="Times New Roman"/>
          <w:b/>
          <w:bCs/>
          <w:sz w:val="28"/>
          <w:szCs w:val="28"/>
        </w:rPr>
      </w:pPr>
      <w:r w:rsidRPr="00724014">
        <w:rPr>
          <w:rFonts w:ascii="Times New Roman" w:hAnsi="Times New Roman" w:cs="Times New Roman"/>
          <w:b/>
          <w:bCs/>
          <w:sz w:val="28"/>
          <w:szCs w:val="28"/>
        </w:rPr>
        <w:t>Р</w:t>
      </w:r>
      <w:r>
        <w:rPr>
          <w:rFonts w:ascii="Times New Roman" w:hAnsi="Times New Roman" w:cs="Times New Roman"/>
          <w:b/>
          <w:bCs/>
          <w:sz w:val="28"/>
          <w:szCs w:val="28"/>
          <w:lang w:val="uk-UA"/>
        </w:rPr>
        <w:t>о</w:t>
      </w:r>
      <w:r w:rsidRPr="00724014">
        <w:rPr>
          <w:rFonts w:ascii="Times New Roman" w:hAnsi="Times New Roman" w:cs="Times New Roman"/>
          <w:b/>
          <w:bCs/>
          <w:sz w:val="28"/>
          <w:szCs w:val="28"/>
        </w:rPr>
        <w:t>боча програма</w:t>
      </w:r>
    </w:p>
    <w:p w:rsidR="005A7E1C" w:rsidRDefault="005A7E1C" w:rsidP="00724014">
      <w:pPr>
        <w:jc w:val="center"/>
        <w:rPr>
          <w:rFonts w:ascii="Times New Roman" w:hAnsi="Times New Roman" w:cs="Times New Roman"/>
          <w:sz w:val="28"/>
          <w:szCs w:val="28"/>
          <w:u w:val="single"/>
          <w:lang w:val="uk-UA"/>
        </w:rPr>
      </w:pPr>
      <w:r>
        <w:rPr>
          <w:rFonts w:ascii="Times New Roman" w:hAnsi="Times New Roman" w:cs="Times New Roman"/>
          <w:sz w:val="28"/>
          <w:szCs w:val="28"/>
          <w:lang w:val="uk-UA"/>
        </w:rPr>
        <w:t>З</w:t>
      </w:r>
      <w:r>
        <w:rPr>
          <w:rFonts w:ascii="Times New Roman" w:hAnsi="Times New Roman" w:cs="Times New Roman"/>
          <w:sz w:val="28"/>
          <w:szCs w:val="28"/>
        </w:rPr>
        <w:t xml:space="preserve"> дисципл</w:t>
      </w:r>
      <w:r>
        <w:rPr>
          <w:rFonts w:ascii="Times New Roman" w:hAnsi="Times New Roman" w:cs="Times New Roman"/>
          <w:sz w:val="28"/>
          <w:szCs w:val="28"/>
          <w:lang w:val="uk-UA"/>
        </w:rPr>
        <w:t>і</w:t>
      </w:r>
      <w:r>
        <w:rPr>
          <w:rFonts w:ascii="Times New Roman" w:hAnsi="Times New Roman" w:cs="Times New Roman"/>
          <w:sz w:val="28"/>
          <w:szCs w:val="28"/>
        </w:rPr>
        <w:t>н</w:t>
      </w:r>
      <w:r>
        <w:rPr>
          <w:rFonts w:ascii="Times New Roman" w:hAnsi="Times New Roman" w:cs="Times New Roman"/>
          <w:sz w:val="28"/>
          <w:szCs w:val="28"/>
          <w:lang w:val="uk-UA"/>
        </w:rPr>
        <w:t>и</w:t>
      </w:r>
      <w:r>
        <w:rPr>
          <w:rFonts w:ascii="Times New Roman" w:hAnsi="Times New Roman" w:cs="Times New Roman"/>
          <w:sz w:val="28"/>
          <w:szCs w:val="28"/>
        </w:rPr>
        <w:t xml:space="preserve"> </w:t>
      </w:r>
      <w:r>
        <w:rPr>
          <w:rFonts w:ascii="Times New Roman" w:hAnsi="Times New Roman" w:cs="Times New Roman"/>
          <w:sz w:val="28"/>
          <w:szCs w:val="28"/>
          <w:u w:val="single"/>
          <w:lang w:val="uk-UA"/>
        </w:rPr>
        <w:t>Теорія та моделювання  технічних систем</w:t>
      </w:r>
    </w:p>
    <w:p w:rsidR="005A7E1C" w:rsidRDefault="005A7E1C" w:rsidP="00724014">
      <w:pPr>
        <w:jc w:val="center"/>
        <w:rPr>
          <w:rFonts w:ascii="Times New Roman" w:hAnsi="Times New Roman" w:cs="Times New Roman"/>
          <w:sz w:val="28"/>
          <w:szCs w:val="28"/>
          <w:u w:val="single"/>
          <w:lang w:val="uk-UA"/>
        </w:rPr>
      </w:pPr>
    </w:p>
    <w:p w:rsidR="005A7E1C" w:rsidRDefault="005A7E1C" w:rsidP="00724014">
      <w:pPr>
        <w:jc w:val="center"/>
        <w:rPr>
          <w:rFonts w:ascii="Times New Roman" w:hAnsi="Times New Roman" w:cs="Times New Roman"/>
          <w:sz w:val="28"/>
          <w:szCs w:val="28"/>
          <w:lang w:val="uk-UA"/>
        </w:rPr>
      </w:pPr>
      <w:r>
        <w:rPr>
          <w:rFonts w:ascii="Times New Roman" w:hAnsi="Times New Roman" w:cs="Times New Roman"/>
          <w:sz w:val="28"/>
          <w:szCs w:val="28"/>
          <w:lang w:val="uk-UA"/>
        </w:rPr>
        <w:t>Заочная форма навчання</w:t>
      </w:r>
    </w:p>
    <w:p w:rsidR="005A7E1C" w:rsidRDefault="005A7E1C" w:rsidP="00724014">
      <w:pPr>
        <w:jc w:val="center"/>
        <w:rPr>
          <w:rFonts w:ascii="Times New Roman" w:hAnsi="Times New Roman" w:cs="Times New Roman"/>
          <w:sz w:val="28"/>
          <w:szCs w:val="28"/>
          <w:lang w:val="uk-UA"/>
        </w:rPr>
      </w:pPr>
      <w:r w:rsidRPr="005A4A5C">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0" o:spid="_x0000_i1025" type="#_x0000_t75" alt="1.jpg" style="width:477.75pt;height:331.5pt;visibility:visible">
            <v:imagedata r:id="rId7" o:title="" croptop="5667f"/>
          </v:shape>
        </w:pict>
      </w: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724014">
      <w:pPr>
        <w:jc w:val="center"/>
        <w:rPr>
          <w:rFonts w:ascii="Times New Roman" w:hAnsi="Times New Roman" w:cs="Times New Roman"/>
          <w:sz w:val="28"/>
          <w:szCs w:val="28"/>
          <w:lang w:val="uk-UA"/>
        </w:rPr>
      </w:pPr>
    </w:p>
    <w:p w:rsidR="005A7E1C" w:rsidRDefault="005A7E1C" w:rsidP="00417BDC">
      <w:pPr>
        <w:pStyle w:val="ListParagraph"/>
        <w:numPr>
          <w:ilvl w:val="0"/>
          <w:numId w:val="1"/>
        </w:numPr>
        <w:jc w:val="center"/>
        <w:rPr>
          <w:rFonts w:ascii="Times New Roman" w:hAnsi="Times New Roman" w:cs="Times New Roman"/>
          <w:sz w:val="28"/>
          <w:szCs w:val="28"/>
          <w:lang w:val="uk-UA"/>
        </w:rPr>
      </w:pPr>
      <w:r>
        <w:rPr>
          <w:rFonts w:ascii="Times New Roman" w:hAnsi="Times New Roman" w:cs="Times New Roman"/>
          <w:sz w:val="28"/>
          <w:szCs w:val="28"/>
          <w:lang w:val="uk-UA"/>
        </w:rPr>
        <w:t>Основные понятия раздела ТП</w:t>
      </w:r>
    </w:p>
    <w:p w:rsidR="005A7E1C" w:rsidRDefault="005A7E1C" w:rsidP="00417BDC">
      <w:pPr>
        <w:pStyle w:val="ListParagraph"/>
        <w:rPr>
          <w:rFonts w:ascii="Times New Roman" w:hAnsi="Times New Roman" w:cs="Times New Roman"/>
          <w:sz w:val="28"/>
          <w:szCs w:val="28"/>
          <w:lang w:val="uk-UA"/>
        </w:rPr>
      </w:pP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 xml:space="preserve">Выполнение контрольной работы по дисциплине «Теория технических систем» </w:t>
      </w:r>
      <w:r w:rsidRPr="00C8339B">
        <w:rPr>
          <w:rFonts w:ascii="Times New Roman" w:hAnsi="Times New Roman" w:cs="Times New Roman"/>
          <w:sz w:val="28"/>
          <w:szCs w:val="28"/>
          <w:lang w:val="fr-FR"/>
        </w:rPr>
        <w:t xml:space="preserve">(TTC) </w:t>
      </w:r>
      <w:r w:rsidRPr="00C8339B">
        <w:rPr>
          <w:rFonts w:ascii="Times New Roman" w:hAnsi="Times New Roman" w:cs="Times New Roman"/>
          <w:sz w:val="28"/>
          <w:szCs w:val="28"/>
        </w:rPr>
        <w:t>относится к изучению раздела «Технический процесс» (ТП) и предусматривает самостоятельное выполнение работы вне аудитории путем освоения соответствующего теоретического материала на основе конспекта лекций, учебников, заводских технологических инструкций, альбомов технологических линий и комплексов оборудования металлургических цехов.</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 xml:space="preserve">Изучение раздела ТП является дальнейшим развитием и углублением знаний по разделу </w:t>
      </w:r>
      <w:r w:rsidRPr="00C8339B">
        <w:rPr>
          <w:sz w:val="28"/>
          <w:szCs w:val="28"/>
          <w:lang w:val="fr-FR"/>
        </w:rPr>
        <w:t xml:space="preserve">TTC </w:t>
      </w:r>
      <w:r w:rsidRPr="00C8339B">
        <w:rPr>
          <w:sz w:val="28"/>
          <w:szCs w:val="28"/>
        </w:rPr>
        <w:t>под названием «Система преобразований».</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Техническим процессом (ТП) называются такие преобразования, в которых роль операторов, наряду с людьми, выполняют и технические системы.</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 xml:space="preserve">Термин «процесс» означает следующее: процесс (от лат. </w:t>
      </w:r>
      <w:r w:rsidRPr="00C8339B">
        <w:rPr>
          <w:rFonts w:ascii="Times New Roman" w:hAnsi="Times New Roman" w:cs="Times New Roman"/>
          <w:sz w:val="28"/>
          <w:szCs w:val="28"/>
          <w:lang w:val="fr-FR"/>
        </w:rPr>
        <w:t xml:space="preserve">proceassus </w:t>
      </w:r>
      <w:r w:rsidRPr="00C8339B">
        <w:rPr>
          <w:rFonts w:ascii="Times New Roman" w:hAnsi="Times New Roman" w:cs="Times New Roman"/>
          <w:sz w:val="28"/>
          <w:szCs w:val="28"/>
        </w:rPr>
        <w:t xml:space="preserve">- продвижение) для ТС означает совокупность последовательных действий для достижения какого-либо результата (например, производственный процесс). Теория </w:t>
      </w:r>
      <w:r w:rsidRPr="00C8339B">
        <w:rPr>
          <w:rFonts w:ascii="Times New Roman" w:hAnsi="Times New Roman" w:cs="Times New Roman"/>
          <w:sz w:val="28"/>
          <w:szCs w:val="28"/>
          <w:lang w:val="fr-FR"/>
        </w:rPr>
        <w:t xml:space="preserve">TTC </w:t>
      </w:r>
      <w:r w:rsidRPr="00C8339B">
        <w:rPr>
          <w:rFonts w:ascii="Times New Roman" w:hAnsi="Times New Roman" w:cs="Times New Roman"/>
          <w:sz w:val="28"/>
          <w:szCs w:val="28"/>
        </w:rPr>
        <w:t xml:space="preserve">относит понятие «процесс» к понятиям “система” (система - множество элементов, находящихся в отношениях и связях друг с другом, образующих целостность, единство). Таким образом подчеркивается важность этого понятия в составе основных понятий </w:t>
      </w:r>
      <w:r w:rsidRPr="00C8339B">
        <w:rPr>
          <w:rFonts w:ascii="Times New Roman" w:hAnsi="Times New Roman" w:cs="Times New Roman"/>
          <w:sz w:val="28"/>
          <w:szCs w:val="28"/>
          <w:lang w:val="fr-FR"/>
        </w:rPr>
        <w:t>TTC.</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Для нас представляют интересе преобразования, называемые техническими процессами, в которых основная роль отводится техническим системам. Наличие в технике множества ТС явуляется причиной существования множества технических процессов, которые являются предметом изучения специальных инженерных дисциплин, например: технология прокатного производства, теория механизмов и машин, термодинамика, прикладная газовая динамика, технологические линии и комплексы металлургических цехов и др.</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Человеческое общество организует искусственные процессы, в т. ч. и ТП, с целью осуществления необходимых или желательных для него изменений материи, энергии, информации, для удовлетворения человеческих потребностей. Искусственные процессы, в которых те или иные свойства объекта воздействия претерпевают изменения при участии людей и технических средств, вследствие чего достигается желаемое состояние объекта воздействия, будем называть преобразованиями. Преобразования предметов воздействия в металлургическом производстве бывают очень сложными. В процессе воздействия обрабатываемый материал последовательно проходит многочисленные предписанные промежуточные состояния, а его свойства изменяются в необходимом направлении. Изменение свойств происходит либо непрерывно (например, нагревание), либо ступенчато (например, изменение свойств металла в прокатном стане). Обьекты воздействия переходят в конечное, заданное состояние через промежуточные состояния посредством операций «О» в рамках совокупного технического процесса.</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 xml:space="preserve">Операцией (О) называется элементарный процесс, сооответствующий одному рабочему действию. Для достижения желательного изменения свойств материала необходимо надлежащим образом воздействовать на обрабатываемый материал или предмет. При выполнении рабочих операций необходимо знать как использовать различные физические законы и явления, чтобы не нарушить устойчивость протекания технического процесса и исключить причины, следствием которых была бы перегрузка элементов конструкций оборудования, приводящая к их разрушению. Операция ТП - это неразрывная во времени часть процесса преобразований, которая выполняется оператором или группой операторов на одном рабочем месте. Согласованная совокупность операций представляет собой технологический процесс. Технологический процесс (ТП) зависит от требований к предмету воздействия, располагаемой информации, от технических средств, с помощью которых реализуется процесс, квалификации персонала и, в первую очередь, квалификации операторов. Процесс преобразований представляет собой совокупность однозначно определенных последовательных операций, которая устанавливается предварительно и действительна в течение всего процесса преобразований, либо меняется в зависимости от результата выполненной операции. Преобразование есть следствие определенных воздействий, основанных на физических, химических или биологических явлениях, описываемых некоторой инструкцией. В производственных системах при выпуске различной продукции широко применяются технологические инструкции, однозначно определяющие последовательность операций в различных технических процессах. Эта последовательность операций определяет одно из важнейших понятий </w:t>
      </w:r>
      <w:r w:rsidRPr="00C8339B">
        <w:rPr>
          <w:sz w:val="28"/>
          <w:szCs w:val="28"/>
          <w:lang w:val="fr-FR"/>
        </w:rPr>
        <w:t xml:space="preserve">TTC </w:t>
      </w:r>
      <w:r w:rsidRPr="00C8339B">
        <w:rPr>
          <w:sz w:val="28"/>
          <w:szCs w:val="28"/>
        </w:rPr>
        <w:t>- алгоритм. Алгоритм можно определить, аналогично структуре процесса, как упорядоченное множество операций, их отношений и условий перехода от одной операции к другой. Между понятием алгоритма и технологического процесса, представляющего собой последовательность операций изготовления необходимого продукта, имеется существенное сходство.</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Для реализации процесса преобразований одних рабочих операций недостаточно. Обычно для каждого технического процесса необходимо выполнение различных технологических операций, без которых выполнение ТП невозможней К ним относятся:</w:t>
      </w:r>
    </w:p>
    <w:p w:rsidR="005A7E1C" w:rsidRPr="00C8339B"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подготовительные операции, например* правка заготовок, осмотр заготовок и удаление поверхностных дефектов;</w:t>
      </w:r>
    </w:p>
    <w:p w:rsidR="005A7E1C"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 xml:space="preserve">операции обслуживания, например, подача смазки к поверхностям трения; удаление окалины с поверхности заготовок перед прокаткой; </w:t>
      </w:r>
    </w:p>
    <w:p w:rsidR="005A7E1C"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 xml:space="preserve">операции по управлению и регулированию, например, наладка скоростного режима работы прокатных клетей непрерывного стана; </w:t>
      </w:r>
    </w:p>
    <w:p w:rsidR="005A7E1C" w:rsidRPr="00C8339B"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операции согласования, например, последовательность и объем производства профилей проката в месячной программе выпуска прокатной продукции на стане; увязка этапов конструирования ТС.</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 xml:space="preserve">При упоминании процесса преобразований мы говорим об изменении свойств объекта действия для достижения конечной цели преобразования. В </w:t>
      </w:r>
      <w:r w:rsidRPr="00C8339B">
        <w:rPr>
          <w:sz w:val="28"/>
          <w:szCs w:val="28"/>
          <w:lang w:val="fr-FR"/>
        </w:rPr>
        <w:t xml:space="preserve">TTC </w:t>
      </w:r>
      <w:r w:rsidRPr="00C8339B">
        <w:rPr>
          <w:sz w:val="28"/>
          <w:szCs w:val="28"/>
        </w:rPr>
        <w:t>объект действия представляет собой термин «операнд» (Оп), который выбран в качестве общего названия всех предметов, систем и состояний, подвергаемых целенаправленному преобразованию. Операнд системы преобразований является также опрерандом ТП. Операнд - это пассивный элемент рассматриваемой системы преобразований. Операндами преобразований могут быть живые существа (ЖС), включая людей (Л), а также материальные (М), энергетические (Эн) и информационные объекты (Ин).</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Четыре класса операндов могут быть охарактеризованы следующими свойствами:</w:t>
      </w:r>
    </w:p>
    <w:p w:rsidR="005A7E1C" w:rsidRPr="00C8339B" w:rsidRDefault="005A7E1C" w:rsidP="00C8339B">
      <w:pPr>
        <w:pStyle w:val="3"/>
        <w:numPr>
          <w:ilvl w:val="0"/>
          <w:numId w:val="2"/>
        </w:numPr>
        <w:shd w:val="clear" w:color="auto" w:fill="auto"/>
        <w:tabs>
          <w:tab w:val="left" w:pos="627"/>
        </w:tabs>
        <w:spacing w:after="0" w:line="276" w:lineRule="auto"/>
        <w:ind w:right="20" w:firstLine="709"/>
        <w:rPr>
          <w:sz w:val="28"/>
          <w:szCs w:val="28"/>
        </w:rPr>
      </w:pPr>
      <w:r w:rsidRPr="00C8339B">
        <w:rPr>
          <w:sz w:val="28"/>
          <w:szCs w:val="28"/>
        </w:rPr>
        <w:t>Живые существа. В ТП изменяется состояние либо местоположение операнда, т. к. ввиду специфичности ограничений для этого класса операндов они не включаются в класс материи.</w:t>
      </w:r>
    </w:p>
    <w:p w:rsidR="005A7E1C" w:rsidRPr="00C8339B" w:rsidRDefault="005A7E1C" w:rsidP="00C8339B">
      <w:pPr>
        <w:pStyle w:val="3"/>
        <w:numPr>
          <w:ilvl w:val="0"/>
          <w:numId w:val="2"/>
        </w:numPr>
        <w:shd w:val="clear" w:color="auto" w:fill="auto"/>
        <w:tabs>
          <w:tab w:val="left" w:pos="646"/>
        </w:tabs>
        <w:spacing w:after="0" w:line="276" w:lineRule="auto"/>
        <w:ind w:right="20" w:firstLine="709"/>
        <w:rPr>
          <w:sz w:val="28"/>
          <w:szCs w:val="28"/>
        </w:rPr>
      </w:pPr>
      <w:r w:rsidRPr="00C8339B">
        <w:rPr>
          <w:sz w:val="28"/>
          <w:szCs w:val="28"/>
        </w:rPr>
        <w:t>Материя (М). В ТП изменяются основные свойства (например, плавление руды), форма, размеры, местоположение и др.</w:t>
      </w:r>
    </w:p>
    <w:p w:rsidR="005A7E1C" w:rsidRPr="00C8339B" w:rsidRDefault="005A7E1C" w:rsidP="00C8339B">
      <w:pPr>
        <w:pStyle w:val="3"/>
        <w:numPr>
          <w:ilvl w:val="0"/>
          <w:numId w:val="2"/>
        </w:numPr>
        <w:shd w:val="clear" w:color="auto" w:fill="auto"/>
        <w:tabs>
          <w:tab w:val="left" w:pos="646"/>
        </w:tabs>
        <w:spacing w:after="0" w:line="276" w:lineRule="auto"/>
        <w:ind w:right="20" w:firstLine="709"/>
        <w:rPr>
          <w:sz w:val="28"/>
          <w:szCs w:val="28"/>
        </w:rPr>
      </w:pPr>
      <w:r w:rsidRPr="00C8339B">
        <w:rPr>
          <w:sz w:val="28"/>
          <w:szCs w:val="28"/>
        </w:rPr>
        <w:t>Энергия (Эн). В ТП различные виды энергии преобразуются в другие виды; изменяются параметры энергии.</w:t>
      </w:r>
    </w:p>
    <w:p w:rsidR="005A7E1C" w:rsidRPr="00C8339B" w:rsidRDefault="005A7E1C" w:rsidP="00C8339B">
      <w:pPr>
        <w:pStyle w:val="3"/>
        <w:numPr>
          <w:ilvl w:val="0"/>
          <w:numId w:val="2"/>
        </w:numPr>
        <w:shd w:val="clear" w:color="auto" w:fill="auto"/>
        <w:tabs>
          <w:tab w:val="left" w:pos="650"/>
        </w:tabs>
        <w:spacing w:after="0" w:line="276" w:lineRule="auto"/>
        <w:ind w:right="20" w:firstLine="709"/>
        <w:rPr>
          <w:sz w:val="28"/>
          <w:szCs w:val="28"/>
        </w:rPr>
      </w:pPr>
      <w:r w:rsidRPr="00C8339B">
        <w:rPr>
          <w:sz w:val="28"/>
          <w:szCs w:val="28"/>
        </w:rPr>
        <w:t>Информация (Ин). В ТП изменяются форма, количество, качество, а также местоположение информации.</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В процессе преобразований состояние операнда и его свойства изменяются. В ТТС принято это изменение отражать следующим образом:</w:t>
      </w:r>
    </w:p>
    <w:p w:rsidR="005A7E1C" w:rsidRPr="00C8339B" w:rsidRDefault="005A7E1C" w:rsidP="00C8339B">
      <w:pPr>
        <w:pStyle w:val="3"/>
        <w:numPr>
          <w:ilvl w:val="0"/>
          <w:numId w:val="3"/>
        </w:numPr>
        <w:shd w:val="clear" w:color="auto" w:fill="auto"/>
        <w:tabs>
          <w:tab w:val="left" w:pos="461"/>
        </w:tabs>
        <w:spacing w:after="0" w:line="276" w:lineRule="auto"/>
        <w:ind w:right="20" w:firstLine="709"/>
        <w:rPr>
          <w:sz w:val="28"/>
          <w:szCs w:val="28"/>
        </w:rPr>
      </w:pPr>
      <w:r w:rsidRPr="00C8339B">
        <w:rPr>
          <w:sz w:val="28"/>
          <w:szCs w:val="28"/>
        </w:rPr>
        <w:t>Рассмотрим изменение одного из свойств операнда «металлическая заготовка» при горячей прокатке, например, предел текучести (ст</w:t>
      </w:r>
      <w:r w:rsidRPr="00C8339B">
        <w:rPr>
          <w:sz w:val="28"/>
          <w:szCs w:val="28"/>
          <w:vertAlign w:val="subscript"/>
        </w:rPr>
        <w:t>т</w:t>
      </w:r>
      <w:r w:rsidRPr="00C8339B">
        <w:rPr>
          <w:sz w:val="28"/>
          <w:szCs w:val="28"/>
        </w:rPr>
        <w:t>). При горячей прокатке предел текучести (ст</w:t>
      </w:r>
      <w:r w:rsidRPr="00C8339B">
        <w:rPr>
          <w:sz w:val="28"/>
          <w:szCs w:val="28"/>
          <w:vertAlign w:val="subscript"/>
        </w:rPr>
        <w:t>т</w:t>
      </w:r>
      <w:r w:rsidRPr="00C8339B">
        <w:rPr>
          <w:sz w:val="28"/>
          <w:szCs w:val="28"/>
        </w:rPr>
        <w:t xml:space="preserve">) является функцией параметров ТП в виде технологического процесса прокатки: </w:t>
      </w:r>
      <w:r w:rsidRPr="00C8339B">
        <w:rPr>
          <w:rStyle w:val="a2"/>
          <w:sz w:val="28"/>
          <w:szCs w:val="28"/>
          <w:lang w:eastAsia="en-US"/>
        </w:rPr>
        <w:t>а</w:t>
      </w:r>
      <w:r w:rsidRPr="00C8339B">
        <w:rPr>
          <w:rStyle w:val="a2"/>
          <w:sz w:val="28"/>
          <w:szCs w:val="28"/>
          <w:vertAlign w:val="subscript"/>
          <w:lang w:eastAsia="en-US"/>
        </w:rPr>
        <w:t>т</w:t>
      </w:r>
      <w:r w:rsidRPr="00C8339B">
        <w:rPr>
          <w:sz w:val="28"/>
          <w:szCs w:val="28"/>
        </w:rPr>
        <w:t xml:space="preserve"> = /(г,«,?) ,</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 xml:space="preserve">где </w:t>
      </w:r>
      <w:r w:rsidRPr="00C8339B">
        <w:rPr>
          <w:rStyle w:val="a2"/>
          <w:sz w:val="28"/>
          <w:szCs w:val="28"/>
          <w:lang w:eastAsia="en-US"/>
        </w:rPr>
        <w:t>в -</w:t>
      </w:r>
      <w:r w:rsidRPr="00C8339B">
        <w:rPr>
          <w:rFonts w:ascii="Times New Roman" w:hAnsi="Times New Roman" w:cs="Times New Roman"/>
          <w:sz w:val="28"/>
          <w:szCs w:val="28"/>
        </w:rPr>
        <w:t xml:space="preserve"> степень деформации, </w:t>
      </w:r>
      <w:r w:rsidRPr="00C8339B">
        <w:rPr>
          <w:rStyle w:val="a2"/>
          <w:sz w:val="28"/>
          <w:szCs w:val="28"/>
          <w:lang w:eastAsia="en-US"/>
        </w:rPr>
        <w:t>и-</w:t>
      </w:r>
      <w:r w:rsidRPr="00C8339B">
        <w:rPr>
          <w:rFonts w:ascii="Times New Roman" w:hAnsi="Times New Roman" w:cs="Times New Roman"/>
          <w:sz w:val="28"/>
          <w:szCs w:val="28"/>
        </w:rPr>
        <w:t xml:space="preserve"> скорость деформации, &lt;- температура прокатки, °С. В условных обозначениях это можно записать:</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25" o:spid="_x0000_i1026" type="#_x0000_t75" alt="23.jpg" style="width:227.25pt;height:32.25pt;visibility:visible">
            <v:imagedata r:id="rId8" o:title=""/>
          </v:shape>
        </w:pic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Физический смысл этой записи расшифровывается следующим образом. Операнд ТП в виде металлической заготовки, имеющей какую-то температуру, подается на прокатный стан. Здесь после операций подготовки к прокатке, имея свойства (Е</w:t>
      </w:r>
      <w:r w:rsidRPr="00C8339B">
        <w:rPr>
          <w:sz w:val="28"/>
          <w:szCs w:val="28"/>
          <w:vertAlign w:val="subscript"/>
        </w:rPr>
        <w:t>1</w:t>
      </w:r>
      <w:r>
        <w:rPr>
          <w:sz w:val="28"/>
          <w:szCs w:val="28"/>
          <w:vertAlign w:val="superscript"/>
        </w:rPr>
        <w:t>0</w:t>
      </w:r>
      <w:r w:rsidRPr="00C8339B">
        <w:rPr>
          <w:sz w:val="28"/>
          <w:szCs w:val="28"/>
        </w:rPr>
        <w:t xml:space="preserve">), загружается в нагревательную печь, в которой нагревается до температуры прокатки, указанной в технологической инструкции, и приобретая свойство </w:t>
      </w:r>
      <w:r w:rsidRPr="00C8339B">
        <w:rPr>
          <w:rStyle w:val="a2"/>
          <w:sz w:val="28"/>
          <w:szCs w:val="28"/>
          <w:lang w:eastAsia="en-US"/>
        </w:rPr>
        <w:t>Е</w:t>
      </w:r>
      <w:r w:rsidRPr="00C8339B">
        <w:rPr>
          <w:sz w:val="28"/>
          <w:szCs w:val="28"/>
        </w:rPr>
        <w:t xml:space="preserve">{, поступает для осуществления процесса деформации в прокатный стан. В зависимости от количества прокатных клетей, с учетом охлаждения на холодильнике, свойства операнда достигают уровня </w:t>
      </w:r>
      <w:r w:rsidRPr="00C8339B">
        <w:rPr>
          <w:rStyle w:val="a2"/>
          <w:sz w:val="28"/>
          <w:szCs w:val="28"/>
          <w:lang w:eastAsia="en-US"/>
        </w:rPr>
        <w:t>Е".</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В этой условной записи физический смысл состоит в следующем:</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26" o:spid="_x0000_i1027" type="#_x0000_t75" alt="24.jpg" style="width:120pt;height:21.75pt;visibility:visible">
            <v:imagedata r:id="rId9" o:title="" croptop="17772f"/>
          </v:shape>
        </w:pict>
      </w:r>
    </w:p>
    <w:p w:rsidR="005A7E1C" w:rsidRPr="00C8339B"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подстрочные индексы при Е обозначают свойства операнда, например, предел текучести (о</w:t>
      </w:r>
      <w:r w:rsidRPr="00C8339B">
        <w:rPr>
          <w:sz w:val="28"/>
          <w:szCs w:val="28"/>
          <w:vertAlign w:val="subscript"/>
        </w:rPr>
        <w:t>х</w:t>
      </w:r>
      <w:r w:rsidRPr="00C8339B">
        <w:rPr>
          <w:sz w:val="28"/>
          <w:szCs w:val="28"/>
        </w:rPr>
        <w:t>);</w:t>
      </w:r>
    </w:p>
    <w:p w:rsidR="005A7E1C" w:rsidRPr="00C8339B" w:rsidRDefault="005A7E1C" w:rsidP="00C8339B">
      <w:pPr>
        <w:pStyle w:val="3"/>
        <w:shd w:val="clear" w:color="auto" w:fill="auto"/>
        <w:spacing w:after="0" w:line="276" w:lineRule="auto"/>
        <w:ind w:right="20" w:firstLine="709"/>
        <w:rPr>
          <w:sz w:val="28"/>
          <w:szCs w:val="28"/>
        </w:rPr>
      </w:pPr>
      <w:r>
        <w:rPr>
          <w:sz w:val="28"/>
          <w:szCs w:val="28"/>
        </w:rPr>
        <w:t>-</w:t>
      </w:r>
      <w:r>
        <w:rPr>
          <w:sz w:val="28"/>
          <w:szCs w:val="28"/>
        </w:rPr>
        <w:tab/>
      </w:r>
      <w:r w:rsidRPr="00C8339B">
        <w:rPr>
          <w:sz w:val="28"/>
          <w:szCs w:val="28"/>
        </w:rPr>
        <w:t>надстрочные индексы обозначают меру этих свойств, т.е. изменение предела текучести от операции к операции.</w:t>
      </w:r>
    </w:p>
    <w:p w:rsidR="005A7E1C" w:rsidRPr="00C8339B" w:rsidRDefault="005A7E1C" w:rsidP="00C8339B">
      <w:pPr>
        <w:pStyle w:val="3"/>
        <w:numPr>
          <w:ilvl w:val="0"/>
          <w:numId w:val="3"/>
        </w:numPr>
        <w:shd w:val="clear" w:color="auto" w:fill="auto"/>
        <w:tabs>
          <w:tab w:val="left" w:pos="406"/>
        </w:tabs>
        <w:spacing w:after="0" w:line="276" w:lineRule="auto"/>
        <w:ind w:right="20" w:firstLine="709"/>
        <w:rPr>
          <w:sz w:val="28"/>
          <w:szCs w:val="28"/>
        </w:rPr>
      </w:pPr>
      <w:r w:rsidRPr="00C8339B">
        <w:rPr>
          <w:sz w:val="28"/>
          <w:szCs w:val="28"/>
        </w:rPr>
        <w:t>Изменение свойств операнда может соответствовать многим различным критериям. Для рассматриваемого нами примера ТП в виде технологического процесса «прокатка», следующим характерным свойством операнда является изменение его формы от входа в прокатный стан до его выхода из стана. Например, задаем в прокатный стан металлическую заготовку квадратного или прямоугольного сечения, а на выходе из стана получаем готовую продукцию в виде уголка, швеллера, балки. Или задаем заготовку квадратного сечения 125 мм, а получаем круг диаметром 5,5 мм. На основании этих параметров показано, что геометрическая форма операнда в условиях прокатки должна непрерывно контролироваться, т. к. выход операнда из прокатного стана в виде продукции определенного профиля должен соответствовать требованиям различных ГОСТов.</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Запись изменения геометрической формы операнда в процессе прокатки осуществляется следующим образом.</w:t>
      </w:r>
    </w:p>
    <w:p w:rsidR="005A7E1C" w:rsidRPr="00C8339B" w:rsidRDefault="005A7E1C" w:rsidP="00C8339B">
      <w:pPr>
        <w:framePr w:h="177" w:wrap="notBeside" w:vAnchor="text" w:hAnchor="text" w:xAlign="center" w:y="1"/>
        <w:spacing w:after="0"/>
        <w:ind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1" o:spid="_x0000_i1028" type="#_x0000_t75" alt="image1" style="width:130.5pt;height:15.75pt;visibility:visible">
            <v:imagedata r:id="rId10" o:title="" gain="109227f"/>
          </v:shape>
        </w:pict>
      </w:r>
    </w:p>
    <w:p w:rsidR="005A7E1C" w:rsidRPr="00C8339B" w:rsidRDefault="005A7E1C" w:rsidP="00C8339B">
      <w:pPr>
        <w:pStyle w:val="3"/>
        <w:shd w:val="clear" w:color="auto" w:fill="auto"/>
        <w:spacing w:after="0" w:line="276" w:lineRule="auto"/>
        <w:ind w:right="360" w:firstLine="709"/>
        <w:rPr>
          <w:sz w:val="28"/>
          <w:szCs w:val="28"/>
        </w:rPr>
      </w:pPr>
      <w:r w:rsidRPr="00C8339B">
        <w:rPr>
          <w:sz w:val="28"/>
          <w:szCs w:val="28"/>
        </w:rPr>
        <w:t>Расшифровка физического смысла этой записи аналогична расшифровке записи изменения предела текучести сг</w:t>
      </w:r>
      <w:r w:rsidRPr="00C8339B">
        <w:rPr>
          <w:sz w:val="28"/>
          <w:szCs w:val="28"/>
          <w:vertAlign w:val="subscript"/>
        </w:rPr>
        <w:t>т</w:t>
      </w:r>
      <w:r w:rsidRPr="00C8339B">
        <w:rPr>
          <w:sz w:val="28"/>
          <w:szCs w:val="28"/>
        </w:rPr>
        <w:t xml:space="preserve"> по операциям.</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Исходное описание свойств операнда, учитывающее изменение двух свойств операнда:</w:t>
      </w:r>
    </w:p>
    <w:p w:rsidR="005A7E1C" w:rsidRPr="00C8339B" w:rsidRDefault="005A7E1C" w:rsidP="00C8339B">
      <w:pPr>
        <w:framePr w:h="446" w:wrap="notBeside" w:vAnchor="text" w:hAnchor="text" w:xAlign="center" w:y="1"/>
        <w:spacing w:after="0"/>
        <w:ind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4" o:spid="_x0000_i1029" type="#_x0000_t75" alt="image2" style="width:69.75pt;height:35.25pt;visibility:visible">
            <v:imagedata r:id="rId11" o:title="" gain="109227f"/>
          </v:shape>
        </w:pict>
      </w:r>
    </w:p>
    <w:p w:rsidR="005A7E1C" w:rsidRPr="00C8339B" w:rsidRDefault="005A7E1C" w:rsidP="007C38D9">
      <w:pPr>
        <w:pStyle w:val="ListParagraph"/>
        <w:spacing w:after="0"/>
        <w:ind w:left="0" w:firstLine="709"/>
        <w:jc w:val="both"/>
        <w:rPr>
          <w:rStyle w:val="Exact"/>
          <w:sz w:val="28"/>
          <w:szCs w:val="28"/>
        </w:rPr>
      </w:pPr>
      <w:r w:rsidRPr="00C8339B">
        <w:rPr>
          <w:rStyle w:val="Exact"/>
          <w:sz w:val="28"/>
          <w:szCs w:val="28"/>
        </w:rPr>
        <w:t xml:space="preserve">Конечное описание свойств операнда </w:t>
      </w:r>
      <w:r w:rsidRPr="005A4A5C">
        <w:rPr>
          <w:rFonts w:ascii="Times New Roman" w:hAnsi="Times New Roman" w:cs="Times New Roman"/>
          <w:noProof/>
          <w:spacing w:val="-4"/>
          <w:sz w:val="28"/>
          <w:szCs w:val="28"/>
          <w:lang w:eastAsia="ru-RU"/>
        </w:rPr>
        <w:pict>
          <v:shape id="Рисунок 28" o:spid="_x0000_i1030" type="#_x0000_t75" alt="25.jpg" style="width:49.5pt;height:30pt;visibility:visible">
            <v:imagedata r:id="rId12" o:title=""/>
          </v:shape>
        </w:pict>
      </w:r>
    </w:p>
    <w:p w:rsidR="005A7E1C" w:rsidRPr="00C8339B" w:rsidRDefault="005A7E1C" w:rsidP="007C38D9">
      <w:pPr>
        <w:pStyle w:val="3"/>
        <w:shd w:val="clear" w:color="auto" w:fill="auto"/>
        <w:spacing w:after="0" w:line="276" w:lineRule="auto"/>
        <w:ind w:right="20" w:firstLine="709"/>
        <w:rPr>
          <w:sz w:val="28"/>
          <w:szCs w:val="28"/>
        </w:rPr>
      </w:pPr>
      <w:r w:rsidRPr="00C8339B">
        <w:rPr>
          <w:sz w:val="28"/>
          <w:szCs w:val="28"/>
        </w:rPr>
        <w:t>Воздействия на операнд выполняются операторами. Эти воздействия являются выходами операторов. Воздействия операторов осуществляются в виде потоков материи (М), энергии (Эн) и информации (Ин). Воздействие на операнд осуществляется тремя системами — операторами: людьми, техническими системами и реальным внешним окружением.</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Люди - операторы системы преобразований, могут быть определены как подмножество людей, выполняющих определенный вид действий для заданного преобразования.</w:t>
      </w:r>
    </w:p>
    <w:p w:rsidR="005A7E1C" w:rsidRPr="00C8339B" w:rsidRDefault="005A7E1C" w:rsidP="00C8339B">
      <w:pPr>
        <w:pStyle w:val="ListParagraph"/>
        <w:spacing w:after="0"/>
        <w:ind w:left="0" w:firstLine="709"/>
        <w:jc w:val="both"/>
        <w:rPr>
          <w:rFonts w:ascii="Times New Roman" w:hAnsi="Times New Roman" w:cs="Times New Roman"/>
          <w:sz w:val="28"/>
          <w:szCs w:val="28"/>
        </w:rPr>
      </w:pPr>
      <w:r w:rsidRPr="00C8339B">
        <w:rPr>
          <w:rFonts w:ascii="Times New Roman" w:hAnsi="Times New Roman" w:cs="Times New Roman"/>
          <w:sz w:val="28"/>
          <w:szCs w:val="28"/>
        </w:rPr>
        <w:t>Технические системы — операторы системы преобразований представляют собой подмножество технических систем, выполняющих определенные действия для заданного преобразования. В условиях, например, прокатного стана, технические системы могут иметь сложную структуру, элементы которой могут представлять механизмы (конструкции) различного уровня сложности. Как правило, прокатные валки каждой прокатной клети приводятся во вращение с помощью системы главного привода, обязательными элементами которого являются: электродвигатель (постоянного или переменного тока) — редуктор (или мультипликатор) - шестеренная клеть - прокатная клеть.</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 xml:space="preserve">В свою очередь, прокатные клети являются ТС различной сложности с 2-мя, </w:t>
      </w:r>
      <w:r w:rsidRPr="00C8339B">
        <w:rPr>
          <w:rStyle w:val="0pt"/>
          <w:sz w:val="28"/>
          <w:szCs w:val="28"/>
          <w:lang w:eastAsia="en-US"/>
        </w:rPr>
        <w:t>4</w:t>
      </w:r>
      <w:r w:rsidRPr="00C8339B">
        <w:rPr>
          <w:sz w:val="28"/>
          <w:szCs w:val="28"/>
        </w:rPr>
        <w:t xml:space="preserve">-мя, </w:t>
      </w:r>
      <w:r w:rsidRPr="00C8339B">
        <w:rPr>
          <w:rStyle w:val="0pt"/>
          <w:sz w:val="28"/>
          <w:szCs w:val="28"/>
          <w:lang w:eastAsia="en-US"/>
        </w:rPr>
        <w:t>6</w:t>
      </w:r>
      <w:r w:rsidRPr="00C8339B">
        <w:rPr>
          <w:sz w:val="28"/>
          <w:szCs w:val="28"/>
        </w:rPr>
        <w:t xml:space="preserve">-ю,..., </w:t>
      </w:r>
      <w:r w:rsidRPr="00C8339B">
        <w:rPr>
          <w:rStyle w:val="0pt"/>
          <w:sz w:val="28"/>
          <w:szCs w:val="28"/>
          <w:lang w:eastAsia="en-US"/>
        </w:rPr>
        <w:t>20</w:t>
      </w:r>
      <w:r w:rsidRPr="00C8339B">
        <w:rPr>
          <w:sz w:val="28"/>
          <w:szCs w:val="28"/>
        </w:rPr>
        <w:t>-ю валками и при этом в конструкции прокатных клетей может быть предусмотрено регулирование жесткости клети.</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Оператор реальное окружение (или реальное внешнее окружение) охватывает все источники внешнего воздействия в ближайшем окружении процесса преобразования, которые без конкретной привязки к физическому пространству невозможно указать точно. В реальное окружение мы будем включать только те элементы окружения, которые имеют связи с элементами системы преобразований:</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геосфера: суша и вода, без которых не могут функционировать ТС и люди;</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биосфера: включает все организмы (люди, животные и растения) и места их обитания;</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атмосфера (тропосфера, стратосфера и ионосфера): источник жизни и пространство трудовой деятельности человека; климат: состояние погоды;</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 xml:space="preserve">астросфера: пространство Солнечной системы (например, часть реального окружения ТС, в котором эксплуатируется космическая техника и осуществлются полеты астронавтов), техносфера: все технические системы, созданные людьми; ноосфера </w:t>
      </w:r>
      <w:r w:rsidRPr="00C8339B">
        <w:rPr>
          <w:rStyle w:val="Tahoma"/>
          <w:rFonts w:ascii="Times New Roman" w:hAnsi="Times New Roman" w:cs="Times New Roman"/>
          <w:sz w:val="28"/>
          <w:szCs w:val="28"/>
          <w:lang w:eastAsia="en-US"/>
        </w:rPr>
        <w:t xml:space="preserve">(от </w:t>
      </w:r>
      <w:r w:rsidRPr="00C8339B">
        <w:rPr>
          <w:sz w:val="28"/>
          <w:szCs w:val="28"/>
        </w:rPr>
        <w:t xml:space="preserve">греч. </w:t>
      </w:r>
      <w:r w:rsidRPr="00C8339B">
        <w:rPr>
          <w:rStyle w:val="Tahoma1"/>
          <w:rFonts w:ascii="Times New Roman" w:hAnsi="Times New Roman" w:cs="Times New Roman"/>
          <w:sz w:val="28"/>
          <w:szCs w:val="28"/>
          <w:lang w:eastAsia="en-US"/>
        </w:rPr>
        <w:t xml:space="preserve">пооб </w:t>
      </w:r>
      <w:r w:rsidRPr="00C8339B">
        <w:rPr>
          <w:sz w:val="28"/>
          <w:szCs w:val="28"/>
        </w:rPr>
        <w:t>— разум и сфера): новое эволюционное состояние биосферы, при котором разумная деятельность человека становится решающим фактором ее развития; для ноосферы характерна тесная взаимосвязь законов природы с законами мышления и социально- экономическими законами.</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На рис. 1.1. представлена общая условная модель процесса преобразования, на которой обозначены вышеперечисленные признаки процесса преобразования. Кроме того, модель процесса преобразований дополнена новыми признаками «побочные входы» и «побочные выходы», без которых не может осуществляться ни один процесс преобразований.</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Для осуществления процесса необходимы, кроме операнда, различные другие виды материалов, энергии, информации. В производственном техническом процессе неизбежны различные отходы, например, окалина, пыль и др. Например, для условий прокатного стана побочные входы и выходы в общих чертах можно охарактеризовать следующим образом:</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Побочные входы - энергия различного качества, вода для охлаждения, сжатый воздух, пар, смазочные материалы, окалина и др.;</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Побочные выходы - вода с окалиной, вода со следами смазочных материалов, пар, металлическая пыль, повышенное значение температуры в рабочей зоне и зоне обслуживания прокатного оборудования, высокий уровень шума в зоне обслуживаемого прокатного оборудования, вибрации оборудования, фундаментов и др.</w:t>
      </w:r>
    </w:p>
    <w:p w:rsidR="005A7E1C" w:rsidRPr="00C8339B" w:rsidRDefault="005A7E1C" w:rsidP="00C8339B">
      <w:pPr>
        <w:pStyle w:val="3"/>
        <w:shd w:val="clear" w:color="auto" w:fill="auto"/>
        <w:spacing w:after="0" w:line="276" w:lineRule="auto"/>
        <w:ind w:right="20" w:firstLine="709"/>
        <w:rPr>
          <w:sz w:val="28"/>
          <w:szCs w:val="28"/>
        </w:rPr>
      </w:pPr>
      <w:r w:rsidRPr="00C8339B">
        <w:rPr>
          <w:sz w:val="28"/>
          <w:szCs w:val="28"/>
        </w:rPr>
        <w:t>Модель процесса преобразования, приведенная на рис 1.1., характеризуется совокупностью операций. Теоретически ТП должен охватывать только операции с операндом. Однако в техническом процессе в производственных условиях желательно отражать и все вспомогательные операции, когда они связаны с процессом преобразования непосредственно или вызываются этим преобразованием. При этом достигается более полное представление о связях таких операций с процессом преобразования, а ТП приобретает более широкое функциональное обоснование. Так как эти вспомогательные операции не оказывают существенного влияния на основные свойства операнда, то при построении диаграммы изменения меры свойств операнда в техническом процессе, состоящем из ряда последовательных операций, эти операции не показываются (условно пропускаются), а индексация последующих операций сохраняется согласно структуре ТП.</w:t>
      </w:r>
    </w:p>
    <w:p w:rsidR="005A7E1C" w:rsidRPr="00C8339B" w:rsidRDefault="005A7E1C" w:rsidP="00C8339B">
      <w:pPr>
        <w:pStyle w:val="3"/>
        <w:shd w:val="clear" w:color="auto" w:fill="auto"/>
        <w:spacing w:after="0" w:line="276" w:lineRule="auto"/>
        <w:ind w:firstLine="709"/>
        <w:rPr>
          <w:sz w:val="28"/>
          <w:szCs w:val="28"/>
        </w:rPr>
      </w:pPr>
      <w:r w:rsidRPr="00C8339B">
        <w:rPr>
          <w:sz w:val="28"/>
          <w:szCs w:val="28"/>
        </w:rPr>
        <w:t>Любой ТП в металлургической производственной системе условно можно разделить на 3 подпроцесса:</w:t>
      </w:r>
    </w:p>
    <w:p w:rsidR="005A7E1C" w:rsidRDefault="005A7E1C" w:rsidP="00C8339B">
      <w:pPr>
        <w:pStyle w:val="ListParagraph"/>
        <w:spacing w:after="0"/>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8339B">
        <w:rPr>
          <w:rFonts w:ascii="Times New Roman" w:hAnsi="Times New Roman" w:cs="Times New Roman"/>
          <w:sz w:val="28"/>
          <w:szCs w:val="28"/>
        </w:rPr>
        <w:t xml:space="preserve">подпроцесс 1: подготовка к осуществлению ТП; </w:t>
      </w:r>
    </w:p>
    <w:p w:rsidR="005A7E1C" w:rsidRDefault="005A7E1C" w:rsidP="00C8339B">
      <w:pPr>
        <w:pStyle w:val="ListParagraph"/>
        <w:spacing w:after="0"/>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8339B">
        <w:rPr>
          <w:rFonts w:ascii="Times New Roman" w:hAnsi="Times New Roman" w:cs="Times New Roman"/>
          <w:sz w:val="28"/>
          <w:szCs w:val="28"/>
        </w:rPr>
        <w:t xml:space="preserve">подпроцесс 2: проведение ТП; </w:t>
      </w:r>
    </w:p>
    <w:p w:rsidR="005A7E1C" w:rsidRDefault="005A7E1C" w:rsidP="00C8339B">
      <w:pPr>
        <w:pStyle w:val="ListParagraph"/>
        <w:spacing w:after="0"/>
        <w:ind w:left="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C8339B">
        <w:rPr>
          <w:rFonts w:ascii="Times New Roman" w:hAnsi="Times New Roman" w:cs="Times New Roman"/>
          <w:sz w:val="28"/>
          <w:szCs w:val="28"/>
        </w:rPr>
        <w:t>подпроцесс 3:окончание ТП;</w:t>
      </w:r>
    </w:p>
    <w:p w:rsidR="005A7E1C" w:rsidRPr="00BB54C3" w:rsidRDefault="005A7E1C" w:rsidP="00BB54C3">
      <w:pPr>
        <w:spacing w:after="0"/>
        <w:jc w:val="both"/>
        <w:rPr>
          <w:rFonts w:ascii="Times New Roman" w:hAnsi="Times New Roman" w:cs="Times New Roman"/>
          <w:sz w:val="28"/>
          <w:szCs w:val="28"/>
        </w:rPr>
      </w:pPr>
      <w:r w:rsidRPr="00386C3D">
        <w:rPr>
          <w:noProof/>
          <w:lang w:eastAsia="ru-RU"/>
        </w:rPr>
        <w:pict>
          <v:shape id="Рисунок 2" o:spid="_x0000_i1031" type="#_x0000_t75" alt="2.jpg" style="width:481.5pt;height:235.5pt;visibility:visible">
            <v:imagedata r:id="rId13" o:title=""/>
          </v:shape>
        </w:pict>
      </w:r>
    </w:p>
    <w:p w:rsidR="005A7E1C" w:rsidRDefault="005A7E1C" w:rsidP="00BB54C3">
      <w:pPr>
        <w:pStyle w:val="ListParagraph"/>
        <w:spacing w:after="0"/>
        <w:ind w:left="0"/>
        <w:jc w:val="center"/>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_x0000_i1032" type="#_x0000_t75" alt="3.jpg" style="width:472.5pt;height:294.75pt;visibility:visible">
            <v:imagedata r:id="rId14" o:title=""/>
          </v:shape>
        </w:pict>
      </w:r>
    </w:p>
    <w:p w:rsidR="005A7E1C" w:rsidRDefault="005A7E1C" w:rsidP="00BB54C3">
      <w:pPr>
        <w:pStyle w:val="ListParagraph"/>
        <w:spacing w:after="0"/>
        <w:ind w:left="0"/>
        <w:jc w:val="both"/>
        <w:rPr>
          <w:rFonts w:ascii="Times New Roman" w:hAnsi="Times New Roman" w:cs="Times New Roman"/>
          <w:sz w:val="28"/>
          <w:szCs w:val="28"/>
        </w:rPr>
      </w:pP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 xml:space="preserve">Каждый из подпроцессов может быть описан совокупностью операций, приведенных на рис </w:t>
      </w:r>
      <w:r w:rsidRPr="00BB54C3">
        <w:rPr>
          <w:sz w:val="28"/>
          <w:szCs w:val="28"/>
          <w:lang w:val="fr-FR"/>
        </w:rPr>
        <w:t>L</w:t>
      </w:r>
      <w:r w:rsidRPr="00BB54C3">
        <w:rPr>
          <w:rStyle w:val="0pt"/>
          <w:sz w:val="28"/>
          <w:szCs w:val="28"/>
          <w:lang w:val="fr-FR" w:eastAsia="en-US"/>
        </w:rPr>
        <w:t>2</w:t>
      </w:r>
      <w:r w:rsidRPr="00BB54C3">
        <w:rPr>
          <w:sz w:val="28"/>
          <w:szCs w:val="28"/>
          <w:lang w:val="fr-FR"/>
        </w:rPr>
        <w:t xml:space="preserve">, </w:t>
      </w:r>
      <w:r w:rsidRPr="00BB54C3">
        <w:rPr>
          <w:sz w:val="28"/>
          <w:szCs w:val="28"/>
        </w:rPr>
        <w:t xml:space="preserve">отображающем структуру модели процесса преобразования. Так как мы условно разбили ТП на 3 подпроцесса, то структура модели технического процесса приобретет аддитивный характер (включает операции 3-х подпроцессов) с обозначением операторов ТП, характерных для заданного технического процесса (рис. </w:t>
      </w:r>
      <w:r w:rsidRPr="00BB54C3">
        <w:rPr>
          <w:rStyle w:val="0pt"/>
          <w:sz w:val="28"/>
          <w:szCs w:val="28"/>
          <w:lang w:eastAsia="en-US"/>
        </w:rPr>
        <w:t>2</w:t>
      </w:r>
      <w:r w:rsidRPr="00BB54C3">
        <w:rPr>
          <w:sz w:val="28"/>
          <w:szCs w:val="28"/>
        </w:rPr>
        <w:t>.</w:t>
      </w:r>
      <w:r w:rsidRPr="00BB54C3">
        <w:rPr>
          <w:rStyle w:val="0pt"/>
          <w:sz w:val="28"/>
          <w:szCs w:val="28"/>
          <w:lang w:eastAsia="en-US"/>
        </w:rPr>
        <w:t>2</w:t>
      </w:r>
      <w:r w:rsidRPr="00BB54C3">
        <w:rPr>
          <w:sz w:val="28"/>
          <w:szCs w:val="28"/>
        </w:rPr>
        <w:t>.).</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 xml:space="preserve">Выполнение контрольной работы по дисциплине </w:t>
      </w:r>
      <w:r w:rsidRPr="00BB54C3">
        <w:rPr>
          <w:sz w:val="28"/>
          <w:szCs w:val="28"/>
          <w:lang w:val="fr-FR"/>
        </w:rPr>
        <w:t xml:space="preserve">«TTC» </w:t>
      </w:r>
      <w:r w:rsidRPr="00BB54C3">
        <w:rPr>
          <w:sz w:val="28"/>
          <w:szCs w:val="28"/>
        </w:rPr>
        <w:t xml:space="preserve">осуществляется студентами дневной и безотрывной формы обучения на отдельных листах писчей бумаги стандартного формата A4 (по ГОСТ 2.301-68 </w:t>
      </w:r>
      <w:r w:rsidRPr="00BB54C3">
        <w:rPr>
          <w:sz w:val="28"/>
          <w:szCs w:val="28"/>
          <w:lang w:val="fr-FR"/>
        </w:rPr>
        <w:t xml:space="preserve">(297x210 </w:t>
      </w:r>
      <w:r w:rsidRPr="00BB54C3">
        <w:rPr>
          <w:sz w:val="28"/>
          <w:szCs w:val="28"/>
        </w:rPr>
        <w:t>мм)), с одной стороны листа. Пояснительная записка выполняется на листах с полями 35 мм с левой и 10-15 мм с правой стороны. Расстояние от верхней или нижней строки текста до верхнего или нижнего обреза листа должно быть не менее 15 мм.</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Страницы нумеруются арабскими цифрами, придерживаясь сквозной нумерации на протяжении всего текста записки.</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Номер страницы проставляют в правом верхнем углу страницы. Титульный лист включают в общую нумерацию страниц записки. Номер страницы на титульном листе не проставляют. Иллюстрации и таблицы, которые размещены на отдельных страницах, включают в общую нумерацию страниц пояснительной записки.</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Студенты заочной формы обучения выполняют контрольную работу в школьной тетради.</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 xml:space="preserve">Для большей наглядности изучения раздела «Технический процесс» в </w:t>
      </w:r>
      <w:r w:rsidRPr="00BB54C3">
        <w:rPr>
          <w:sz w:val="28"/>
          <w:szCs w:val="28"/>
          <w:lang w:val="fr-FR"/>
        </w:rPr>
        <w:t xml:space="preserve">TTC </w:t>
      </w:r>
      <w:r w:rsidRPr="00BB54C3">
        <w:rPr>
          <w:sz w:val="28"/>
          <w:szCs w:val="28"/>
        </w:rPr>
        <w:t>выбрана специальная теория технических процессов «Технология прокатного производства». Это связано с тем, что обработка операнда ТП осуществляется в технологических линиях и комплексах прокатного оборудования, расположенных в металлургических цехах практически в одной геометрической плоскости. Изучение процесса преобразования операнда в технологической линии прокатного стана обладает высокой визуальной доступностью и наглядностью. Любой слушатель, ознакомившись с технологической линией прокатного стана, может самостоятельно установить последовательность технологических операций обработки операнда (составить алгоритм процесса), а также получить представление об изменении формы операнда в ТП.</w:t>
      </w:r>
    </w:p>
    <w:p w:rsidR="005A7E1C" w:rsidRPr="00BB54C3" w:rsidRDefault="005A7E1C" w:rsidP="00BB54C3">
      <w:pPr>
        <w:pStyle w:val="3"/>
        <w:shd w:val="clear" w:color="auto" w:fill="auto"/>
        <w:spacing w:after="0" w:line="276" w:lineRule="auto"/>
        <w:ind w:left="20" w:right="20" w:firstLine="689"/>
        <w:rPr>
          <w:sz w:val="28"/>
          <w:szCs w:val="28"/>
        </w:rPr>
      </w:pPr>
      <w:r w:rsidRPr="00BB54C3">
        <w:rPr>
          <w:sz w:val="28"/>
          <w:szCs w:val="28"/>
        </w:rPr>
        <w:t xml:space="preserve">Другие ТП не имеют такой наглядности в связи с недоступностью визуального наблюдения и отсутствием специальных знаний по технологии ТП. К ним относятся, например: доменное производство чугуна, сталеплавильное производство (мартеновское и конвертерное производство) и другие. Варианты индивидуальных заданий приведены в приложении </w:t>
      </w:r>
      <w:r w:rsidRPr="00BB54C3">
        <w:rPr>
          <w:rStyle w:val="0pt"/>
          <w:sz w:val="28"/>
          <w:szCs w:val="28"/>
          <w:lang w:eastAsia="en-US"/>
        </w:rPr>
        <w:t>1</w:t>
      </w:r>
      <w:r w:rsidRPr="00BB54C3">
        <w:rPr>
          <w:sz w:val="28"/>
          <w:szCs w:val="28"/>
        </w:rPr>
        <w:t>.</w:t>
      </w:r>
    </w:p>
    <w:p w:rsidR="005A7E1C" w:rsidRDefault="005A7E1C" w:rsidP="00BB54C3">
      <w:pPr>
        <w:pStyle w:val="ListParagraph"/>
        <w:spacing w:after="0"/>
        <w:ind w:left="20" w:firstLine="689"/>
        <w:jc w:val="both"/>
        <w:rPr>
          <w:rFonts w:ascii="Times New Roman" w:hAnsi="Times New Roman" w:cs="Times New Roman"/>
          <w:sz w:val="28"/>
          <w:szCs w:val="28"/>
        </w:rPr>
      </w:pPr>
      <w:r w:rsidRPr="00BB54C3">
        <w:rPr>
          <w:rFonts w:ascii="Times New Roman" w:hAnsi="Times New Roman" w:cs="Times New Roman"/>
          <w:sz w:val="28"/>
          <w:szCs w:val="28"/>
        </w:rPr>
        <w:t>В соответствии с заданием преподавателя студенты выполняют на ксероксе копии схем технологических линий прокатных станов (Приложение).</w:t>
      </w:r>
    </w:p>
    <w:p w:rsidR="005A7E1C" w:rsidRDefault="005A7E1C" w:rsidP="00BB54C3">
      <w:pPr>
        <w:pStyle w:val="ListParagraph"/>
        <w:spacing w:after="0"/>
        <w:ind w:left="20" w:firstLine="689"/>
        <w:jc w:val="both"/>
        <w:rPr>
          <w:rFonts w:ascii="Times New Roman" w:hAnsi="Times New Roman" w:cs="Times New Roman"/>
          <w:sz w:val="28"/>
          <w:szCs w:val="28"/>
        </w:rPr>
      </w:pPr>
    </w:p>
    <w:p w:rsidR="005A7E1C" w:rsidRDefault="005A7E1C" w:rsidP="00BB54C3">
      <w:pPr>
        <w:pStyle w:val="ListParagraph"/>
        <w:numPr>
          <w:ilvl w:val="0"/>
          <w:numId w:val="1"/>
        </w:numPr>
        <w:spacing w:after="0"/>
        <w:jc w:val="center"/>
        <w:rPr>
          <w:rFonts w:ascii="Times New Roman" w:hAnsi="Times New Roman" w:cs="Times New Roman"/>
          <w:b/>
          <w:bCs/>
          <w:sz w:val="28"/>
          <w:szCs w:val="28"/>
        </w:rPr>
      </w:pPr>
      <w:r>
        <w:rPr>
          <w:rFonts w:ascii="Times New Roman" w:hAnsi="Times New Roman" w:cs="Times New Roman"/>
          <w:b/>
          <w:bCs/>
          <w:sz w:val="28"/>
          <w:szCs w:val="28"/>
        </w:rPr>
        <w:t>Пример выполнения индивидуального задания</w:t>
      </w:r>
    </w:p>
    <w:p w:rsidR="005A7E1C" w:rsidRDefault="005A7E1C" w:rsidP="00BB54C3">
      <w:pPr>
        <w:pStyle w:val="ListParagraph"/>
        <w:spacing w:after="0"/>
        <w:rPr>
          <w:rFonts w:ascii="Times New Roman" w:hAnsi="Times New Roman" w:cs="Times New Roman"/>
          <w:b/>
          <w:bCs/>
          <w:sz w:val="28"/>
          <w:szCs w:val="28"/>
        </w:rPr>
      </w:pP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Порядок выполнения индивидуального задания на конкретном примере непрерывного мелкосортно-проволочного стана 320-150 состоит в следующем.</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На второй странице пояснительной записки записывается общая формулировка индивидуального задания.</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Под названием работы необходимо вклеить аккуратно вырезанную из ксерокопии схему прокатного стана с обозначением номера иллюстрации и названием иллюстрации. Допускается самостоятельное графическое изображение схемы.</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Под названием рисунка размещаются позиции схемы, обозначающие структуру оборудования.</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После обозначения позиций оборудования следуют характеристики начального и конечного состояния операнда ТП.</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Далее приводится в кратком виде описание структуры технического процесса и структуры технического оборудования.</w:t>
      </w:r>
    </w:p>
    <w:p w:rsidR="005A7E1C" w:rsidRPr="00BB54C3" w:rsidRDefault="005A7E1C" w:rsidP="00BB54C3">
      <w:pPr>
        <w:pStyle w:val="3"/>
        <w:shd w:val="clear" w:color="auto" w:fill="auto"/>
        <w:spacing w:after="0" w:line="276" w:lineRule="auto"/>
        <w:ind w:right="40" w:firstLine="709"/>
        <w:rPr>
          <w:sz w:val="28"/>
          <w:szCs w:val="28"/>
        </w:rPr>
      </w:pPr>
      <w:r w:rsidRPr="00BB54C3">
        <w:rPr>
          <w:sz w:val="28"/>
          <w:szCs w:val="28"/>
        </w:rPr>
        <w:t>Затем приводится пооперационный анализ структуры ТП и строится диаграмма изменения свойств операнда.</w:t>
      </w:r>
    </w:p>
    <w:p w:rsidR="005A7E1C" w:rsidRPr="00BB54C3" w:rsidRDefault="005A7E1C" w:rsidP="00BB54C3">
      <w:pPr>
        <w:pStyle w:val="3"/>
        <w:shd w:val="clear" w:color="auto" w:fill="auto"/>
        <w:spacing w:after="0" w:line="276" w:lineRule="auto"/>
        <w:ind w:firstLine="709"/>
        <w:rPr>
          <w:sz w:val="28"/>
          <w:szCs w:val="28"/>
        </w:rPr>
      </w:pPr>
      <w:r w:rsidRPr="00BB54C3">
        <w:rPr>
          <w:sz w:val="28"/>
          <w:szCs w:val="28"/>
        </w:rPr>
        <w:t>В конце записки приводится список литературы.</w:t>
      </w:r>
    </w:p>
    <w:p w:rsidR="005A7E1C" w:rsidRPr="00BB54C3" w:rsidRDefault="005A7E1C" w:rsidP="00BB54C3">
      <w:pPr>
        <w:pStyle w:val="3"/>
        <w:shd w:val="clear" w:color="auto" w:fill="auto"/>
        <w:spacing w:after="0" w:line="276" w:lineRule="auto"/>
        <w:ind w:firstLine="709"/>
        <w:rPr>
          <w:sz w:val="28"/>
          <w:szCs w:val="28"/>
        </w:rPr>
      </w:pPr>
      <w:r w:rsidRPr="00BB54C3">
        <w:rPr>
          <w:sz w:val="28"/>
          <w:szCs w:val="28"/>
        </w:rPr>
        <w:t>Далее по тексту пособия.</w:t>
      </w:r>
    </w:p>
    <w:p w:rsidR="005A7E1C" w:rsidRDefault="005A7E1C" w:rsidP="00BB54C3">
      <w:pPr>
        <w:spacing w:after="0"/>
        <w:ind w:firstLine="709"/>
        <w:jc w:val="center"/>
        <w:rPr>
          <w:rFonts w:ascii="Times New Roman" w:hAnsi="Times New Roman" w:cs="Times New Roman"/>
          <w:sz w:val="28"/>
          <w:szCs w:val="28"/>
        </w:rPr>
      </w:pPr>
      <w:r w:rsidRPr="00BB54C3">
        <w:rPr>
          <w:rFonts w:ascii="Times New Roman" w:hAnsi="Times New Roman" w:cs="Times New Roman"/>
          <w:sz w:val="28"/>
          <w:szCs w:val="28"/>
        </w:rPr>
        <w:t>Изучение структуры ТП и свойств операнда в условиях технологической линии непрерывного мелкосортно-проволочного стана 320-150.</w:t>
      </w:r>
    </w:p>
    <w:p w:rsidR="005A7E1C" w:rsidRDefault="005A7E1C" w:rsidP="00BB54C3">
      <w:pPr>
        <w:spacing w:after="0"/>
        <w:jc w:val="center"/>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5" o:spid="_x0000_i1033" type="#_x0000_t75" alt="4.jpg" style="width:484.5pt;height:315.75pt;visibility:visible">
            <v:imagedata r:id="rId15" o:title=""/>
          </v:shape>
        </w:pic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Начальное состояние операнда ТП: непрерывнолитая заготовка сечением 125x125 мм, длина 11,3-12,0 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Конечное состояние операнда ТП — сортамент стана: сталь круглая диаметром 10-40 мм; сталь квадратная 10-35 мм; сталь шестигранная 10-38 мм, арматурные профили № 10-40; сталь угловая № 2-5; швеллеры № 5; 6,5; катанка 5,5-12 мм.</w:t>
      </w:r>
    </w:p>
    <w:p w:rsidR="005A7E1C" w:rsidRPr="00D61BF5" w:rsidRDefault="005A7E1C" w:rsidP="00D61BF5">
      <w:pPr>
        <w:pStyle w:val="3"/>
        <w:shd w:val="clear" w:color="auto" w:fill="auto"/>
        <w:spacing w:after="0" w:line="276" w:lineRule="auto"/>
        <w:ind w:firstLine="709"/>
        <w:rPr>
          <w:sz w:val="28"/>
          <w:szCs w:val="28"/>
        </w:rPr>
      </w:pPr>
      <w:r w:rsidRPr="00D61BF5">
        <w:rPr>
          <w:sz w:val="28"/>
          <w:szCs w:val="28"/>
        </w:rPr>
        <w:t>Производство проката - 500 тыс. тонн в год (в т. ч. 150 тыс. т катанки).</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Исходные заготовки для мелкосортно-проволочного стана производятся на машинах непрерывного литья электросталеплавильного цеха и поступают в горячем состоянии в пролет склада. Технологией предусматривается горячий (температура металла свыше 600°С) и холодный (температура металла ниже 200°С) посад заготовок в нагревательную печь. Для горячего посада используются заготовки, имеющие качественную поверхность и не требующие сортировки и очистки.</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 xml:space="preserve">Холодные заготовки проходят поплавочный визуальный контроль качества поверхности и, при наличии поверхностных дефектов, подвергаются огневой или абразивной зачистке. Готовые к посаду заготовки взвешиваются на весах, вмонтированных в загрузочный рольганг, и подаются в нагревательную печь. На этой операции заканчивается подпроцесс 1, смысл которого состоит в подготовке операнда к осуществлению подпроцесса </w:t>
      </w:r>
      <w:r w:rsidRPr="00D61BF5">
        <w:rPr>
          <w:rStyle w:val="0pt"/>
          <w:sz w:val="28"/>
          <w:szCs w:val="28"/>
          <w:lang w:eastAsia="en-US"/>
        </w:rPr>
        <w:t>2</w:t>
      </w:r>
      <w:r w:rsidRPr="00D61BF5">
        <w:rPr>
          <w:rFonts w:ascii="Times New Roman" w:hAnsi="Times New Roman" w:cs="Times New Roman"/>
          <w:sz w:val="28"/>
          <w:szCs w:val="28"/>
        </w:rPr>
        <w:t xml:space="preserve"> - непосредственное проведение преобразований, направленных на существенное изменение свойств операнда.</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Из краткого описания подготовки операнда к основному процессу преобразований необходимо выделить следующие операции (горячий посад заготовок в данном примере не рассматривается):</w:t>
      </w:r>
    </w:p>
    <w:p w:rsidR="005A7E1C" w:rsidRPr="00D61BF5" w:rsidRDefault="005A7E1C" w:rsidP="00D61BF5">
      <w:pPr>
        <w:spacing w:after="0"/>
        <w:ind w:firstLine="709"/>
        <w:jc w:val="center"/>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6" o:spid="_x0000_i1034" type="#_x0000_t75" alt="5.jpg" style="width:361.5pt;height:66pt;visibility:visible">
            <v:imagedata r:id="rId16" o:title=""/>
          </v:shape>
        </w:pict>
      </w:r>
    </w:p>
    <w:p w:rsidR="005A7E1C" w:rsidRPr="00D61BF5" w:rsidRDefault="005A7E1C" w:rsidP="00D61BF5">
      <w:pPr>
        <w:pStyle w:val="3"/>
        <w:shd w:val="clear" w:color="auto" w:fill="auto"/>
        <w:spacing w:after="0" w:line="276" w:lineRule="auto"/>
        <w:ind w:firstLine="709"/>
        <w:rPr>
          <w:sz w:val="28"/>
          <w:szCs w:val="28"/>
        </w:rPr>
      </w:pPr>
      <w:r w:rsidRPr="00D61BF5">
        <w:rPr>
          <w:rStyle w:val="Exact"/>
          <w:sz w:val="28"/>
          <w:szCs w:val="28"/>
        </w:rPr>
        <w:t xml:space="preserve">Подпроцесс 2 (проведение ТП) начинается с нагрева заготовок до температуры 1180-1240°С. После нагрева в печи с помощью выталкивающих устройств и трайбаппарата (п. </w:t>
      </w:r>
      <w:r w:rsidRPr="00D61BF5">
        <w:rPr>
          <w:rStyle w:val="0ptExact"/>
          <w:spacing w:val="-10"/>
          <w:sz w:val="28"/>
          <w:szCs w:val="28"/>
          <w:lang w:eastAsia="en-US"/>
        </w:rPr>
        <w:t>2</w:t>
      </w:r>
      <w:r w:rsidRPr="00D61BF5">
        <w:rPr>
          <w:rStyle w:val="Exact"/>
          <w:sz w:val="28"/>
          <w:szCs w:val="28"/>
        </w:rPr>
        <w:t xml:space="preserve">) заготовка обрабатывается в устройстве для удаления окалины водой под давлением (п. 4) и далее прокатка заготовки для получения сортовых профилей осуществляется в одну нитку в трех группах клетей, включающих </w:t>
      </w:r>
      <w:r w:rsidRPr="00D61BF5">
        <w:rPr>
          <w:rStyle w:val="0ptExact"/>
          <w:spacing w:val="-10"/>
          <w:sz w:val="28"/>
          <w:szCs w:val="28"/>
          <w:lang w:eastAsia="en-US"/>
        </w:rPr>
        <w:t>20</w:t>
      </w:r>
      <w:r w:rsidRPr="00D61BF5">
        <w:rPr>
          <w:rStyle w:val="Exact"/>
          <w:sz w:val="28"/>
          <w:szCs w:val="28"/>
        </w:rPr>
        <w:t xml:space="preserve"> прокатных клетей:</w:t>
      </w:r>
    </w:p>
    <w:p w:rsidR="005A7E1C" w:rsidRPr="00D61BF5" w:rsidRDefault="005A7E1C" w:rsidP="00D61BF5">
      <w:pPr>
        <w:spacing w:after="0"/>
        <w:ind w:firstLine="709"/>
        <w:jc w:val="both"/>
        <w:rPr>
          <w:rStyle w:val="Exact"/>
          <w:sz w:val="28"/>
          <w:szCs w:val="28"/>
        </w:rPr>
      </w:pPr>
      <w:r w:rsidRPr="00D61BF5">
        <w:rPr>
          <w:rStyle w:val="Exact"/>
          <w:sz w:val="28"/>
          <w:szCs w:val="28"/>
        </w:rPr>
        <w:t xml:space="preserve">Черновая группа - состоит из </w:t>
      </w:r>
      <w:r w:rsidRPr="00D61BF5">
        <w:rPr>
          <w:rStyle w:val="0ptExact"/>
          <w:spacing w:val="-10"/>
          <w:sz w:val="28"/>
          <w:szCs w:val="28"/>
          <w:lang w:eastAsia="en-US"/>
        </w:rPr>
        <w:t>8</w:t>
      </w:r>
      <w:r w:rsidRPr="00D61BF5">
        <w:rPr>
          <w:rStyle w:val="Exact"/>
          <w:sz w:val="28"/>
          <w:szCs w:val="28"/>
        </w:rPr>
        <w:t>-ми горизонтальных клетей дуо, имеющих индивидуальные приводы постоянного тока с номинальной мощностью 500-800 кВт; диаметр валков - 545-430 мм, длина бочки валка 900-800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 xml:space="preserve">Промежуточная группа - состоит из </w:t>
      </w:r>
      <w:r w:rsidRPr="00D61BF5">
        <w:rPr>
          <w:rStyle w:val="0pt"/>
          <w:sz w:val="28"/>
          <w:szCs w:val="28"/>
          <w:lang w:eastAsia="en-US"/>
        </w:rPr>
        <w:t>6</w:t>
      </w:r>
      <w:r w:rsidRPr="00D61BF5">
        <w:rPr>
          <w:sz w:val="28"/>
          <w:szCs w:val="28"/>
        </w:rPr>
        <w:t>-ти горизонтальных клетей дуо, имеющих индивидуальные приводы постоянного тока с номинальной мощностью 800-630 кВт, диаметр валков - 390 мм, длина бочки валка - 710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 xml:space="preserve">Чистовая группа — состоит из </w:t>
      </w:r>
      <w:r w:rsidRPr="00D61BF5">
        <w:rPr>
          <w:rStyle w:val="0pt"/>
          <w:sz w:val="28"/>
          <w:szCs w:val="28"/>
          <w:lang w:eastAsia="en-US"/>
        </w:rPr>
        <w:t>6</w:t>
      </w:r>
      <w:r w:rsidRPr="00D61BF5">
        <w:rPr>
          <w:sz w:val="28"/>
          <w:szCs w:val="28"/>
        </w:rPr>
        <w:t>-ти чередующихся горизонтальных и вертикальных прокатных клетей:</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Горизонтальные клети - мощность индивидуального привода клетей постоянного типа — 800-630 кВт; диаметр валков - 340 мм; длина бочки валков</w:t>
      </w:r>
    </w:p>
    <w:p w:rsidR="005A7E1C" w:rsidRPr="00D61BF5" w:rsidRDefault="005A7E1C" w:rsidP="00D61BF5">
      <w:pPr>
        <w:pStyle w:val="3"/>
        <w:numPr>
          <w:ilvl w:val="0"/>
          <w:numId w:val="4"/>
        </w:numPr>
        <w:shd w:val="clear" w:color="auto" w:fill="auto"/>
        <w:tabs>
          <w:tab w:val="left" w:pos="173"/>
        </w:tabs>
        <w:spacing w:after="0" w:line="276" w:lineRule="auto"/>
        <w:ind w:firstLine="709"/>
        <w:rPr>
          <w:sz w:val="28"/>
          <w:szCs w:val="28"/>
        </w:rPr>
      </w:pPr>
      <w:r w:rsidRPr="00D61BF5">
        <w:rPr>
          <w:sz w:val="28"/>
          <w:szCs w:val="28"/>
        </w:rPr>
        <w:t>500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Вертикальные клети - мощность индивидуального привода клетей постоянного тока 550 кВт; диаметр валков - 340 мм; длина бочки валков - 500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 xml:space="preserve">В процессе прокатки после каждой группы прокатных клетей на ножницах производится обрезка передних концов раската (п. </w:t>
      </w:r>
      <w:r w:rsidRPr="00D61BF5">
        <w:rPr>
          <w:rStyle w:val="0pt"/>
          <w:sz w:val="28"/>
          <w:szCs w:val="28"/>
          <w:lang w:eastAsia="en-US"/>
        </w:rPr>
        <w:t>6</w:t>
      </w:r>
      <w:r w:rsidRPr="00D61BF5">
        <w:rPr>
          <w:sz w:val="28"/>
          <w:szCs w:val="28"/>
        </w:rPr>
        <w:t xml:space="preserve"> и п. </w:t>
      </w:r>
      <w:r w:rsidRPr="00D61BF5">
        <w:rPr>
          <w:rStyle w:val="0pt"/>
          <w:sz w:val="28"/>
          <w:szCs w:val="28"/>
          <w:lang w:eastAsia="en-US"/>
        </w:rPr>
        <w:t>8</w:t>
      </w:r>
      <w:r w:rsidRPr="00D61BF5">
        <w:rPr>
          <w:sz w:val="28"/>
          <w:szCs w:val="28"/>
        </w:rPr>
        <w:t>). Прокатка в чистовой группе клетей осуществляется с образованием петли между клетями с регулированием размера петли (устраняется натяжение раската между клетями, влияющее на размеры чистового профиля проката).</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 xml:space="preserve">Для устойчивого транспортирования раската без образования петли после чистовой группы клетей применяются трайбаппараты (п. </w:t>
      </w:r>
      <w:r w:rsidRPr="00D61BF5">
        <w:rPr>
          <w:rStyle w:val="0pt"/>
          <w:sz w:val="28"/>
          <w:szCs w:val="28"/>
          <w:lang w:eastAsia="en-US"/>
        </w:rPr>
        <w:t>10</w:t>
      </w:r>
      <w:r w:rsidRPr="00D61BF5">
        <w:rPr>
          <w:sz w:val="28"/>
          <w:szCs w:val="28"/>
        </w:rPr>
        <w:t>).</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После прокатки в чистовой мелкосортной группе с помощью эксцентриково</w:t>
      </w:r>
      <w:r w:rsidRPr="00D61BF5">
        <w:rPr>
          <w:sz w:val="28"/>
          <w:szCs w:val="28"/>
        </w:rPr>
        <w:softHyphen/>
        <w:t xml:space="preserve">кривошипных ножниц (п. </w:t>
      </w:r>
      <w:r w:rsidRPr="00D61BF5">
        <w:rPr>
          <w:rStyle w:val="0pt"/>
          <w:sz w:val="28"/>
          <w:szCs w:val="28"/>
          <w:lang w:eastAsia="en-US"/>
        </w:rPr>
        <w:t>11</w:t>
      </w:r>
      <w:r w:rsidRPr="00D61BF5">
        <w:rPr>
          <w:sz w:val="28"/>
          <w:szCs w:val="28"/>
        </w:rPr>
        <w:t>) производится раскрой раската на определенные длины.</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 xml:space="preserve">При прокатке круглого и периодического профилей, после резки на ножницах (п. </w:t>
      </w:r>
      <w:r w:rsidRPr="00D61BF5">
        <w:rPr>
          <w:rStyle w:val="0pt"/>
          <w:sz w:val="28"/>
          <w:szCs w:val="28"/>
          <w:lang w:eastAsia="en-US"/>
        </w:rPr>
        <w:t>11</w:t>
      </w:r>
      <w:r w:rsidRPr="00D61BF5">
        <w:rPr>
          <w:sz w:val="28"/>
          <w:szCs w:val="28"/>
        </w:rPr>
        <w:t xml:space="preserve">), прокат транспортируется по рольгангу через устройство для охлаждения проката (п. </w:t>
      </w:r>
      <w:r w:rsidRPr="00D61BF5">
        <w:rPr>
          <w:rStyle w:val="0pt"/>
          <w:sz w:val="28"/>
          <w:szCs w:val="28"/>
          <w:lang w:eastAsia="en-US"/>
        </w:rPr>
        <w:t>12</w:t>
      </w:r>
      <w:r w:rsidRPr="00D61BF5">
        <w:rPr>
          <w:sz w:val="28"/>
          <w:szCs w:val="28"/>
        </w:rPr>
        <w:t>).</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На холодильнике (п. 13) прокат окончательно остывает, перемещается в поперечном направлении до конца холодильника. В конце холодильника для проведения технологических и механических испытаний от проката периодически отрезают пробы длиной 0,5-1,2 м. Кроме этого, предусмотрено место для отбора проб горячекатаного металла и передачи их в лаборатории для механических испытаний, контроля макроструктуры, микроструктуры и химического анализа. На этой операции заканчивается подпроцесс 2. Прокат передается на отводящий рольганг холодильника, с помощью которого он поступает на участок отделки.</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 xml:space="preserve">Из краткого описания технологии прокатки мелкого сорта на стане 320-150 при осуществлении подпроцесса </w:t>
      </w:r>
      <w:r w:rsidRPr="00D61BF5">
        <w:rPr>
          <w:rStyle w:val="0pt"/>
          <w:sz w:val="28"/>
          <w:szCs w:val="28"/>
          <w:lang w:eastAsia="en-US"/>
        </w:rPr>
        <w:t>2</w:t>
      </w:r>
      <w:r w:rsidRPr="00D61BF5">
        <w:rPr>
          <w:rFonts w:ascii="Times New Roman" w:hAnsi="Times New Roman" w:cs="Times New Roman"/>
          <w:sz w:val="28"/>
          <w:szCs w:val="28"/>
        </w:rPr>
        <w:t xml:space="preserve"> (проведение </w:t>
      </w:r>
      <w:r w:rsidRPr="00D61BF5">
        <w:rPr>
          <w:rStyle w:val="0pt"/>
          <w:sz w:val="28"/>
          <w:szCs w:val="28"/>
          <w:lang w:eastAsia="en-US"/>
        </w:rPr>
        <w:t>111</w:t>
      </w:r>
      <w:r w:rsidRPr="00D61BF5">
        <w:rPr>
          <w:rFonts w:ascii="Times New Roman" w:hAnsi="Times New Roman" w:cs="Times New Roman"/>
          <w:sz w:val="28"/>
          <w:szCs w:val="28"/>
        </w:rPr>
        <w:t>) можно выделить следующую совокупность операций:</w:t>
      </w:r>
    </w:p>
    <w:p w:rsidR="005A7E1C" w:rsidRPr="00D61BF5" w:rsidRDefault="005A7E1C" w:rsidP="00D61BF5">
      <w:pPr>
        <w:spacing w:after="0"/>
        <w:ind w:firstLine="709"/>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7" o:spid="_x0000_i1035" type="#_x0000_t75" alt="6.jpg" style="width:441pt;height:362.25pt;visibility:visible">
            <v:imagedata r:id="rId17" o:title=""/>
          </v:shape>
        </w:pic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Для построения диаграммы изменения свойств операнда по операциям мы будем использовать только те свойства операнда, которые существенным образом изменяются во время операций подпроцесса. К этим свойствам, например, можно отнести предел текучести металла при деформации и охлаждении и геометрическую форму и размеры операнда. В связи с тем, что наиболее существенно изменение свойств операнда происходит в подпроцессе</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 xml:space="preserve">то построение диаграммы изменения свойств операнда будет базироваться на основных операциях подпроцесса </w:t>
      </w:r>
      <w:r w:rsidRPr="00D61BF5">
        <w:rPr>
          <w:rStyle w:val="0pt"/>
          <w:sz w:val="28"/>
          <w:szCs w:val="28"/>
          <w:lang w:eastAsia="en-US"/>
        </w:rPr>
        <w:t>2</w:t>
      </w:r>
      <w:r w:rsidRPr="00D61BF5">
        <w:rPr>
          <w:rFonts w:ascii="Times New Roman" w:hAnsi="Times New Roman" w:cs="Times New Roman"/>
          <w:sz w:val="28"/>
          <w:szCs w:val="28"/>
        </w:rPr>
        <w:t xml:space="preserve">, влияющих на свойства операнда, а операции, не влияющие на свойства операнда (играющие вспомогательную роль в подпроцессе </w:t>
      </w:r>
      <w:r w:rsidRPr="00D61BF5">
        <w:rPr>
          <w:rStyle w:val="0pt"/>
          <w:sz w:val="28"/>
          <w:szCs w:val="28"/>
          <w:lang w:eastAsia="en-US"/>
        </w:rPr>
        <w:t>2</w:t>
      </w:r>
      <w:r w:rsidRPr="00D61BF5">
        <w:rPr>
          <w:rFonts w:ascii="Times New Roman" w:hAnsi="Times New Roman" w:cs="Times New Roman"/>
          <w:sz w:val="28"/>
          <w:szCs w:val="28"/>
        </w:rPr>
        <w:t xml:space="preserve">), не будут указываться на диаграмме (эти операции не отмечены крестиком). Таким образом, мы выделим следующие операции подпроцесса </w:t>
      </w:r>
      <w:r w:rsidRPr="00D61BF5">
        <w:rPr>
          <w:rStyle w:val="0pt"/>
          <w:sz w:val="28"/>
          <w:szCs w:val="28"/>
          <w:lang w:eastAsia="en-US"/>
        </w:rPr>
        <w:t>2</w:t>
      </w:r>
      <w:r w:rsidRPr="00D61BF5">
        <w:rPr>
          <w:rFonts w:ascii="Times New Roman" w:hAnsi="Times New Roman" w:cs="Times New Roman"/>
          <w:sz w:val="28"/>
          <w:szCs w:val="28"/>
        </w:rPr>
        <w:t>:</w:t>
      </w:r>
    </w:p>
    <w:p w:rsidR="005A7E1C" w:rsidRPr="00D61BF5" w:rsidRDefault="005A7E1C" w:rsidP="00D61BF5">
      <w:pPr>
        <w:spacing w:after="0"/>
        <w:ind w:firstLine="709"/>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8" o:spid="_x0000_i1036" type="#_x0000_t75" alt="7.jpg" style="width:306.75pt;height:39pt;visibility:visible">
            <v:imagedata r:id="rId18" o:title=""/>
          </v:shape>
        </w:pic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Операции подпроцесса 3 ТП (окончание ТП) выполняются на участке обработки готового проката и подготовки его к хранению или транспортированию для доставки заказчикам.</w:t>
      </w:r>
    </w:p>
    <w:p w:rsidR="005A7E1C" w:rsidRPr="00D61BF5" w:rsidRDefault="005A7E1C" w:rsidP="00D61BF5">
      <w:pPr>
        <w:pStyle w:val="3"/>
        <w:shd w:val="clear" w:color="auto" w:fill="auto"/>
        <w:spacing w:after="0" w:line="276" w:lineRule="auto"/>
        <w:ind w:firstLine="709"/>
        <w:rPr>
          <w:sz w:val="28"/>
          <w:szCs w:val="28"/>
        </w:rPr>
      </w:pPr>
      <w:r w:rsidRPr="00D61BF5">
        <w:rPr>
          <w:sz w:val="28"/>
          <w:szCs w:val="28"/>
        </w:rPr>
        <w:t>Операций по отделке готового проката для нужд потребителей существует великое множество. Остановимся на некоторых операциях, характерных для станов подобного типа.</w:t>
      </w:r>
    </w:p>
    <w:p w:rsidR="005A7E1C" w:rsidRPr="00D61BF5" w:rsidRDefault="005A7E1C" w:rsidP="00D61BF5">
      <w:pPr>
        <w:pStyle w:val="3"/>
        <w:shd w:val="clear" w:color="auto" w:fill="auto"/>
        <w:spacing w:after="0" w:line="276" w:lineRule="auto"/>
        <w:ind w:firstLine="709"/>
        <w:rPr>
          <w:sz w:val="28"/>
          <w:szCs w:val="28"/>
        </w:rPr>
      </w:pPr>
      <w:r w:rsidRPr="00D61BF5">
        <w:rPr>
          <w:sz w:val="28"/>
          <w:szCs w:val="28"/>
        </w:rPr>
        <w:t>После холодильника на выравнивающем рольганге прокат собирается в пакеты. По отводящему рольгангу пакеты проката (например, пакеты в виде прутков) транспортируются к многоручьевой правильной машине (в случае необходимости). Далее на транспортере-накопителе пакет проката формируется и с помощью рольганга подается к ножницам холодной резки, на которых производится обрезка передних концов с последующим делением на мерные длины.. После этого прокат подается к пакетирующему устройству. На пакетирующем устройстве пакет формируется, уплотняется с последующей обвязкой вязальными машинами. На готовые пакеты навешиваются ярлыки (бирки). После этого пакеты укладываются в штабели или непосредственно в железнодорожные вагоны, автомашины. На этом ТП производства мелкосортного проката заканчивается.</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На основании вышеприведенной информации можно составить совокупность последовательных операций для участка обработки мелкосортного проката.</w:t>
      </w:r>
    </w:p>
    <w:p w:rsidR="005A7E1C" w:rsidRPr="00D61BF5" w:rsidRDefault="005A7E1C" w:rsidP="00D61BF5">
      <w:pPr>
        <w:spacing w:after="0"/>
        <w:ind w:firstLine="709"/>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9" o:spid="_x0000_i1037" type="#_x0000_t75" alt="8.jpg" style="width:402pt;height:169.5pt;visibility:visible">
            <v:imagedata r:id="rId19" o:title=""/>
          </v:shape>
        </w:pict>
      </w:r>
    </w:p>
    <w:p w:rsidR="005A7E1C" w:rsidRPr="00D61BF5" w:rsidRDefault="005A7E1C" w:rsidP="00D61BF5">
      <w:pPr>
        <w:pStyle w:val="3"/>
        <w:shd w:val="clear" w:color="auto" w:fill="auto"/>
        <w:spacing w:after="0" w:line="276" w:lineRule="auto"/>
        <w:ind w:firstLine="709"/>
        <w:rPr>
          <w:sz w:val="28"/>
          <w:szCs w:val="28"/>
        </w:rPr>
      </w:pPr>
      <w:r w:rsidRPr="00D61BF5">
        <w:rPr>
          <w:sz w:val="28"/>
          <w:szCs w:val="28"/>
        </w:rPr>
        <w:t>Структура ТП (производство мелкого сорта) приведена на рис. 2.2.</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Кроме прокатки мелкого сорта, на стане предусмотрена прокатка катанки диаметром: 5,5; 6,0; 6,5; 7,0; 8,0; 9,0 и 12,0 мм, поставляемой в мотках (бунтах) массой 0,7-1,4 т размерами 1250х(700... 1400)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Исходной заготовкой для прокатки катанки служит подкат круглого сечения, например, 017... 19 мм.</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Подкат подается в линию производства катанки после чистовой группы прокатных клетей с помощью стрелки и передающей проводки.</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Подкат проходит через устройство охлаждения (п. 14), после которого на ротационных ножницах (п. 15) производится резка переднего конца подката. После ножниц подкат поступает в петлерегулятор (п. 17), который устраняет натяжение подката на участкее подачи подката в блок прокатных клетей (п. 19). Чистовой блок состоит из 10-ти прокатных клетей и имеет групповой привод с жестким соотношением передаточных чисел по клетям, поэтому скоростной режим отдельных клетей блока не регулируется. Скорость вращения главного привода блока устанавливается в соответствии с таблицами калибровок.</w:t>
      </w:r>
    </w:p>
    <w:p w:rsidR="005A7E1C" w:rsidRPr="00D61BF5" w:rsidRDefault="005A7E1C" w:rsidP="007C38D9">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1" o:spid="_x0000_i1038" type="#_x0000_t75" alt="9.jpg" style="width:486pt;height:582pt;visibility:visible">
            <v:imagedata r:id="rId20" o:title=""/>
          </v:shape>
        </w:pic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Главный привод блока имеет 3 последовательно установленных двигателя постоянного тока мощностью 1800 кВт каждый, частотой вращения 0...600/900 мин'</w:t>
      </w:r>
      <w:r w:rsidRPr="00D61BF5">
        <w:rPr>
          <w:sz w:val="28"/>
          <w:szCs w:val="28"/>
          <w:vertAlign w:val="superscript"/>
        </w:rPr>
        <w:t>1</w:t>
      </w:r>
      <w:r w:rsidRPr="00D61BF5">
        <w:rPr>
          <w:sz w:val="28"/>
          <w:szCs w:val="28"/>
        </w:rPr>
        <w:t>. (Белорусский метзавод, г. Жлобин) или от 2-х двигателей по 1500 кВт с частотой вращения 100...800/1200 мин</w:t>
      </w:r>
      <w:r w:rsidRPr="00D61BF5">
        <w:rPr>
          <w:rStyle w:val="0pt"/>
          <w:sz w:val="28"/>
          <w:szCs w:val="28"/>
          <w:lang w:eastAsia="en-US"/>
        </w:rPr>
        <w:t>'</w:t>
      </w:r>
      <w:r w:rsidRPr="00D61BF5">
        <w:rPr>
          <w:rStyle w:val="0pt"/>
          <w:sz w:val="28"/>
          <w:szCs w:val="28"/>
          <w:vertAlign w:val="superscript"/>
          <w:lang w:eastAsia="en-US"/>
        </w:rPr>
        <w:t>1</w:t>
      </w:r>
      <w:r w:rsidRPr="00D61BF5">
        <w:rPr>
          <w:sz w:val="28"/>
          <w:szCs w:val="28"/>
        </w:rPr>
        <w:t xml:space="preserve"> (Молдавский метзавод, г. Рыбница). Габариты молдавского блока (длина х ширина х высота) 6970x1700x1150 мм. Диаметр валков консольного крепления 215/190x72 мм, 170/150x58 мм (последние шесть клетей). Расстояние между клетями блоков может колебаться 600...900 мм. После прокатки в блоке катанку всех диаметров из углеродистой стали обыкновенного качества охлаждают в секциях водяного охлаждения (п. 20) до температуры 800-850°С. Далее с помощью трайбаппарата (п. 21) катанка поступает в виткоукладчик (п. </w:t>
      </w:r>
      <w:r w:rsidRPr="00D61BF5">
        <w:rPr>
          <w:rStyle w:val="0pt"/>
          <w:sz w:val="28"/>
          <w:szCs w:val="28"/>
          <w:lang w:eastAsia="en-US"/>
        </w:rPr>
        <w:t>22</w:t>
      </w:r>
      <w:r w:rsidRPr="00D61BF5">
        <w:rPr>
          <w:sz w:val="28"/>
          <w:szCs w:val="28"/>
        </w:rPr>
        <w:t>), который работает синхронно с блоком и образует витки диаметром 1050... 1250 мм и укладывает витки на движущийся транспортер (скорость перемещения которого может изменяться от 0,05 до 1,3 м/с).</w: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Готовый бунт поступает на роликовый конвейер. Рядом с конвейером предусмотрено рабочее место для отбора проб катанки. После отбора проб производится взвешивание бунтов и навешивание ярлыков (бирок). После взвешивания бунт уплотняется и обвязывается с помощью вязальных головок в 4-х местах равномерно по периметру. Подпрессованный и увязанный бунт опрокидывается и транспортируется к устройству для передачи бунтов, после которого каждый бунт транспортируется цепными транспортерами под кран, который С-образной скобой снимает бунты и подает для погрузки в корзины склада или в вагон. Кроме этого, предусмотрена возможность составления пакета бунтов из 3-х бунтов с помощью пакетировочной машины путем увязки пакета катанкой 05,5 мм в 4-х местах. Готовые пакеты краном с помощью специальной скобы подаются на склад или в вагон.</w:t>
      </w:r>
    </w:p>
    <w:p w:rsidR="005A7E1C" w:rsidRPr="00D61BF5" w:rsidRDefault="005A7E1C" w:rsidP="00D61BF5">
      <w:pPr>
        <w:pStyle w:val="3"/>
        <w:shd w:val="clear" w:color="auto" w:fill="auto"/>
        <w:spacing w:after="0" w:line="276" w:lineRule="auto"/>
        <w:ind w:right="300" w:firstLine="709"/>
        <w:rPr>
          <w:sz w:val="28"/>
          <w:szCs w:val="28"/>
        </w:rPr>
      </w:pPr>
      <w:r w:rsidRPr="00D61BF5">
        <w:rPr>
          <w:sz w:val="28"/>
          <w:szCs w:val="28"/>
        </w:rPr>
        <w:t>Из краткого описания технологии прокатки катанки на стане 320-150 при осуществлении подпроцесса 2 (проведение ТП) можно выделить дополнительно следующую совокупность операций.</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Физический смысл процессов охлаждения катанки на участке водяного охлаждения (п. 20) и транспортера витков (п. 23) приведен на рис. 2.3-. После конвейера витки катанки поступают в вертикальный виткосборник (п. 24).</w:t>
      </w:r>
    </w:p>
    <w:p w:rsidR="005A7E1C" w:rsidRPr="00D61BF5" w:rsidRDefault="005A7E1C" w:rsidP="00D61BF5">
      <w:pPr>
        <w:spacing w:after="0"/>
        <w:ind w:firstLine="709"/>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2" o:spid="_x0000_i1039" type="#_x0000_t75" alt="10.jpg" style="width:378.75pt;height:276pt;visibility:visible">
            <v:imagedata r:id="rId21" o:title=""/>
          </v:shape>
        </w:pict>
      </w:r>
    </w:p>
    <w:p w:rsidR="005A7E1C" w:rsidRPr="00D61BF5" w:rsidRDefault="005A7E1C" w:rsidP="00D61BF5">
      <w:pPr>
        <w:spacing w:after="0"/>
        <w:ind w:firstLine="709"/>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3" o:spid="_x0000_i1040" type="#_x0000_t75" alt="11.jpg" style="width:464.25pt;height:186.75pt;visibility:visible">
            <v:imagedata r:id="rId22" o:title=""/>
          </v:shape>
        </w:pic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На основании анализа структуры ТП при производстве катанки для построения диаграммы изменения свойств операнда выделяем следующие операции:</w:t>
      </w:r>
    </w:p>
    <w:p w:rsidR="005A7E1C" w:rsidRPr="00D61BF5" w:rsidRDefault="005A7E1C" w:rsidP="00D61BF5">
      <w:pPr>
        <w:spacing w:after="0"/>
        <w:ind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14" o:spid="_x0000_i1041" type="#_x0000_t75" alt="12.jpg" style="width:367.5pt;height:33pt;visibility:visible">
            <v:imagedata r:id="rId23" o:title=""/>
          </v:shape>
        </w:pic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На заключительной стадии производства катанки (подпроцесс 3), характеризующий окончание ТП, необходимо выделить следующие операции технологии производства катанки:</w:t>
      </w:r>
    </w:p>
    <w:p w:rsidR="005A7E1C" w:rsidRPr="00D61BF5" w:rsidRDefault="005A7E1C" w:rsidP="00D61BF5">
      <w:pPr>
        <w:spacing w:after="0"/>
        <w:ind w:firstLine="709"/>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15" o:spid="_x0000_i1042" type="#_x0000_t75" alt="13.jpg" style="width:305.25pt;height:3in;visibility:visible">
            <v:imagedata r:id="rId24" o:title=""/>
          </v:shape>
        </w:pict>
      </w:r>
    </w:p>
    <w:p w:rsidR="005A7E1C" w:rsidRPr="00D61BF5" w:rsidRDefault="005A7E1C" w:rsidP="00D61BF5">
      <w:pPr>
        <w:pStyle w:val="3"/>
        <w:shd w:val="clear" w:color="auto" w:fill="auto"/>
        <w:spacing w:after="0" w:line="276" w:lineRule="auto"/>
        <w:ind w:right="20" w:firstLine="709"/>
        <w:rPr>
          <w:sz w:val="28"/>
          <w:szCs w:val="28"/>
        </w:rPr>
      </w:pPr>
      <w:r w:rsidRPr="00D61BF5">
        <w:rPr>
          <w:sz w:val="28"/>
          <w:szCs w:val="28"/>
        </w:rPr>
        <w:t>Структура ТП (производство катанки) приведена на рис. 2.4. На основании выполненного анализа структур ТП в условиях непрерывного стана 320-150 (рис. 2.2 и рис. 2.4) строим модель технического процесса, рис. 2.5.</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На основании анализа структур в ТП строим диаграммы изменения свойств операнда в ТП (изменение предела текучести а</w:t>
      </w:r>
      <w:r w:rsidRPr="00D61BF5">
        <w:rPr>
          <w:rFonts w:ascii="Times New Roman" w:hAnsi="Times New Roman" w:cs="Times New Roman"/>
          <w:sz w:val="28"/>
          <w:szCs w:val="28"/>
          <w:vertAlign w:val="subscript"/>
        </w:rPr>
        <w:t>т</w:t>
      </w:r>
      <w:r w:rsidRPr="00D61BF5">
        <w:rPr>
          <w:rFonts w:ascii="Times New Roman" w:hAnsi="Times New Roman" w:cs="Times New Roman"/>
          <w:sz w:val="28"/>
          <w:szCs w:val="28"/>
        </w:rPr>
        <w:t xml:space="preserve">, изменение геометрической формы и размеров поперечного сечения операнда): </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 xml:space="preserve">- при производстве мелкого сорта, рис. </w:t>
      </w:r>
      <w:r w:rsidRPr="00D61BF5">
        <w:rPr>
          <w:rStyle w:val="0pt"/>
          <w:sz w:val="28"/>
          <w:szCs w:val="28"/>
          <w:lang w:eastAsia="en-US"/>
        </w:rPr>
        <w:t>2</w:t>
      </w:r>
      <w:r w:rsidRPr="00D61BF5">
        <w:rPr>
          <w:rFonts w:ascii="Times New Roman" w:hAnsi="Times New Roman" w:cs="Times New Roman"/>
          <w:sz w:val="28"/>
          <w:szCs w:val="28"/>
        </w:rPr>
        <w:t>.</w:t>
      </w:r>
      <w:r w:rsidRPr="00D61BF5">
        <w:rPr>
          <w:rStyle w:val="0pt"/>
          <w:sz w:val="28"/>
          <w:szCs w:val="28"/>
          <w:lang w:eastAsia="en-US"/>
        </w:rPr>
        <w:t>6</w:t>
      </w:r>
      <w:r w:rsidRPr="00D61BF5">
        <w:rPr>
          <w:rFonts w:ascii="Times New Roman" w:hAnsi="Times New Roman" w:cs="Times New Roman"/>
          <w:sz w:val="28"/>
          <w:szCs w:val="28"/>
        </w:rPr>
        <w:t xml:space="preserve">; </w:t>
      </w:r>
    </w:p>
    <w:p w:rsidR="005A7E1C" w:rsidRPr="00D61BF5" w:rsidRDefault="005A7E1C" w:rsidP="00D61BF5">
      <w:pPr>
        <w:spacing w:after="0"/>
        <w:ind w:firstLine="709"/>
        <w:jc w:val="both"/>
        <w:rPr>
          <w:rFonts w:ascii="Times New Roman" w:hAnsi="Times New Roman" w:cs="Times New Roman"/>
          <w:sz w:val="28"/>
          <w:szCs w:val="28"/>
        </w:rPr>
      </w:pPr>
      <w:r w:rsidRPr="00D61BF5">
        <w:rPr>
          <w:rFonts w:ascii="Times New Roman" w:hAnsi="Times New Roman" w:cs="Times New Roman"/>
          <w:sz w:val="28"/>
          <w:szCs w:val="28"/>
        </w:rPr>
        <w:t>- при производстве катанки, рис. 2.7.</w:t>
      </w:r>
    </w:p>
    <w:p w:rsidR="005A7E1C" w:rsidRPr="00D61BF5" w:rsidRDefault="005A7E1C" w:rsidP="00BF3A76">
      <w:pPr>
        <w:spacing w:after="0"/>
        <w:jc w:val="both"/>
        <w:rPr>
          <w:rFonts w:ascii="Times New Roman" w:hAnsi="Times New Roman" w:cs="Times New Roman"/>
          <w:sz w:val="28"/>
          <w:szCs w:val="28"/>
        </w:rPr>
      </w:pPr>
      <w:r w:rsidRPr="005A4A5C">
        <w:rPr>
          <w:rFonts w:ascii="Times New Roman" w:hAnsi="Times New Roman" w:cs="Times New Roman"/>
          <w:noProof/>
          <w:sz w:val="28"/>
          <w:szCs w:val="28"/>
          <w:lang w:eastAsia="ru-RU"/>
        </w:rPr>
        <w:pict>
          <v:shape id="Рисунок 16" o:spid="_x0000_i1043" type="#_x0000_t75" alt="14.jpg" style="width:501pt;height:671.25pt;visibility:visible">
            <v:imagedata r:id="rId25"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7" o:spid="_x0000_i1044" type="#_x0000_t75" alt="15.jpg" style="width:495.75pt;height:712.5pt;visibility:visible">
            <v:imagedata r:id="rId26"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8" o:spid="_x0000_i1045" type="#_x0000_t75" alt="16.jpg" style="width:478.5pt;height:343.5pt;visibility:visible">
            <v:imagedata r:id="rId27" o:title=""/>
          </v:shape>
        </w:pict>
      </w:r>
    </w:p>
    <w:p w:rsidR="005A7E1C" w:rsidRDefault="005A7E1C" w:rsidP="00BF3A76">
      <w:pPr>
        <w:pStyle w:val="40"/>
        <w:shd w:val="clear" w:color="auto" w:fill="auto"/>
        <w:spacing w:line="276" w:lineRule="auto"/>
        <w:ind w:right="180" w:firstLine="709"/>
        <w:jc w:val="center"/>
        <w:rPr>
          <w:rFonts w:ascii="Times New Roman" w:hAnsi="Times New Roman" w:cs="Times New Roman"/>
          <w:sz w:val="28"/>
          <w:szCs w:val="28"/>
        </w:rPr>
      </w:pPr>
    </w:p>
    <w:p w:rsidR="005A7E1C" w:rsidRDefault="005A7E1C" w:rsidP="00BF3A76">
      <w:pPr>
        <w:pStyle w:val="40"/>
        <w:shd w:val="clear" w:color="auto" w:fill="auto"/>
        <w:spacing w:line="276" w:lineRule="auto"/>
        <w:ind w:right="180" w:firstLine="709"/>
        <w:jc w:val="center"/>
        <w:rPr>
          <w:rFonts w:ascii="Times New Roman" w:hAnsi="Times New Roman" w:cs="Times New Roman"/>
          <w:sz w:val="28"/>
          <w:szCs w:val="28"/>
        </w:rPr>
      </w:pPr>
    </w:p>
    <w:p w:rsidR="005A7E1C" w:rsidRPr="00D61BF5" w:rsidRDefault="005A7E1C" w:rsidP="00BF3A76">
      <w:pPr>
        <w:pStyle w:val="40"/>
        <w:shd w:val="clear" w:color="auto" w:fill="auto"/>
        <w:spacing w:line="276" w:lineRule="auto"/>
        <w:ind w:right="180" w:firstLine="709"/>
        <w:jc w:val="center"/>
        <w:rPr>
          <w:rFonts w:ascii="Times New Roman" w:hAnsi="Times New Roman" w:cs="Times New Roman"/>
          <w:sz w:val="28"/>
          <w:szCs w:val="28"/>
        </w:rPr>
      </w:pPr>
      <w:r w:rsidRPr="00D61BF5">
        <w:rPr>
          <w:rFonts w:ascii="Times New Roman" w:hAnsi="Times New Roman" w:cs="Times New Roman"/>
          <w:sz w:val="28"/>
          <w:szCs w:val="28"/>
        </w:rPr>
        <w:t>Список литературы</w:t>
      </w:r>
    </w:p>
    <w:p w:rsidR="005A7E1C" w:rsidRPr="00D61BF5" w:rsidRDefault="005A7E1C" w:rsidP="00D61BF5">
      <w:pPr>
        <w:pStyle w:val="3"/>
        <w:numPr>
          <w:ilvl w:val="0"/>
          <w:numId w:val="5"/>
        </w:numPr>
        <w:shd w:val="clear" w:color="auto" w:fill="auto"/>
        <w:tabs>
          <w:tab w:val="left" w:pos="584"/>
        </w:tabs>
        <w:spacing w:after="0" w:line="276" w:lineRule="auto"/>
        <w:ind w:firstLine="709"/>
        <w:rPr>
          <w:sz w:val="28"/>
          <w:szCs w:val="28"/>
        </w:rPr>
      </w:pPr>
      <w:r w:rsidRPr="00D61BF5">
        <w:rPr>
          <w:sz w:val="28"/>
          <w:szCs w:val="28"/>
        </w:rPr>
        <w:t>Хубка В. Теория технических систем. - М: Мир, 1987. - 208 с.</w:t>
      </w:r>
    </w:p>
    <w:p w:rsidR="005A7E1C" w:rsidRPr="00D61BF5" w:rsidRDefault="005A7E1C" w:rsidP="00D61BF5">
      <w:pPr>
        <w:pStyle w:val="3"/>
        <w:numPr>
          <w:ilvl w:val="0"/>
          <w:numId w:val="5"/>
        </w:numPr>
        <w:shd w:val="clear" w:color="auto" w:fill="auto"/>
        <w:tabs>
          <w:tab w:val="left" w:pos="617"/>
        </w:tabs>
        <w:spacing w:after="0" w:line="276" w:lineRule="auto"/>
        <w:ind w:right="20" w:firstLine="709"/>
        <w:rPr>
          <w:sz w:val="28"/>
          <w:szCs w:val="28"/>
        </w:rPr>
      </w:pPr>
      <w:r w:rsidRPr="00D61BF5">
        <w:rPr>
          <w:sz w:val="28"/>
          <w:szCs w:val="28"/>
        </w:rPr>
        <w:t xml:space="preserve">Кузнецов Ю.М., </w:t>
      </w:r>
      <w:r w:rsidRPr="00D61BF5">
        <w:rPr>
          <w:sz w:val="28"/>
          <w:szCs w:val="28"/>
          <w:lang w:val="uk-UA"/>
        </w:rPr>
        <w:t xml:space="preserve">Луців І.В., </w:t>
      </w:r>
      <w:r w:rsidRPr="00D61BF5">
        <w:rPr>
          <w:rStyle w:val="2"/>
          <w:sz w:val="28"/>
          <w:szCs w:val="28"/>
          <w:lang w:eastAsia="en-US"/>
        </w:rPr>
        <w:t>Щубиняк С.А. |</w:t>
      </w:r>
      <w:r w:rsidRPr="00D61BF5">
        <w:rPr>
          <w:sz w:val="28"/>
          <w:szCs w:val="28"/>
        </w:rPr>
        <w:t xml:space="preserve"> </w:t>
      </w:r>
      <w:r w:rsidRPr="00D61BF5">
        <w:rPr>
          <w:sz w:val="28"/>
          <w:szCs w:val="28"/>
          <w:lang w:val="uk-UA"/>
        </w:rPr>
        <w:t xml:space="preserve">Теорія технічних </w:t>
      </w:r>
      <w:r w:rsidRPr="00D61BF5">
        <w:rPr>
          <w:sz w:val="28"/>
          <w:szCs w:val="28"/>
        </w:rPr>
        <w:t xml:space="preserve">систем. - </w:t>
      </w:r>
      <w:r w:rsidRPr="00D61BF5">
        <w:rPr>
          <w:sz w:val="28"/>
          <w:szCs w:val="28"/>
          <w:lang w:val="uk-UA"/>
        </w:rPr>
        <w:t xml:space="preserve">Тернопіль, </w:t>
      </w:r>
      <w:r w:rsidRPr="00D61BF5">
        <w:rPr>
          <w:sz w:val="28"/>
          <w:szCs w:val="28"/>
        </w:rPr>
        <w:t>1997. - 310 с.</w:t>
      </w:r>
    </w:p>
    <w:p w:rsidR="005A7E1C" w:rsidRPr="00D61BF5" w:rsidRDefault="005A7E1C" w:rsidP="00D61BF5">
      <w:pPr>
        <w:pStyle w:val="3"/>
        <w:numPr>
          <w:ilvl w:val="0"/>
          <w:numId w:val="5"/>
        </w:numPr>
        <w:shd w:val="clear" w:color="auto" w:fill="auto"/>
        <w:tabs>
          <w:tab w:val="left" w:pos="612"/>
        </w:tabs>
        <w:spacing w:after="0" w:line="276" w:lineRule="auto"/>
        <w:ind w:right="20" w:firstLine="709"/>
        <w:rPr>
          <w:sz w:val="28"/>
          <w:szCs w:val="28"/>
        </w:rPr>
      </w:pPr>
      <w:r w:rsidRPr="00D61BF5">
        <w:rPr>
          <w:sz w:val="28"/>
          <w:szCs w:val="28"/>
        </w:rPr>
        <w:t>Грудев А.П., Машкин Л.Д., Ханин М.И. Технология прокатного производства. - М: Арт-Бизнес-Центр, Металлургия , 1994. - 656 с.</w:t>
      </w:r>
    </w:p>
    <w:p w:rsidR="005A7E1C" w:rsidRPr="00D61BF5" w:rsidRDefault="005A7E1C" w:rsidP="00D61BF5">
      <w:pPr>
        <w:pStyle w:val="3"/>
        <w:numPr>
          <w:ilvl w:val="0"/>
          <w:numId w:val="5"/>
        </w:numPr>
        <w:shd w:val="clear" w:color="auto" w:fill="auto"/>
        <w:tabs>
          <w:tab w:val="left" w:pos="617"/>
        </w:tabs>
        <w:spacing w:after="0" w:line="276" w:lineRule="auto"/>
        <w:ind w:right="20" w:firstLine="709"/>
        <w:rPr>
          <w:sz w:val="28"/>
          <w:szCs w:val="28"/>
        </w:rPr>
      </w:pPr>
      <w:r w:rsidRPr="00D61BF5">
        <w:rPr>
          <w:sz w:val="28"/>
          <w:szCs w:val="28"/>
        </w:rPr>
        <w:t xml:space="preserve">Усачов В.П. </w:t>
      </w:r>
      <w:r w:rsidRPr="00D61BF5">
        <w:rPr>
          <w:sz w:val="28"/>
          <w:szCs w:val="28"/>
          <w:lang w:val="uk-UA"/>
        </w:rPr>
        <w:t xml:space="preserve">Технологічні лінії </w:t>
      </w:r>
      <w:r w:rsidRPr="00D61BF5">
        <w:rPr>
          <w:sz w:val="28"/>
          <w:szCs w:val="28"/>
        </w:rPr>
        <w:t xml:space="preserve">та </w:t>
      </w:r>
      <w:r w:rsidRPr="00D61BF5">
        <w:rPr>
          <w:sz w:val="28"/>
          <w:szCs w:val="28"/>
          <w:lang w:val="uk-UA"/>
        </w:rPr>
        <w:t xml:space="preserve">комплекси металургійних цехів. Частина 2. Технологічні основи </w:t>
      </w:r>
      <w:r w:rsidRPr="00D61BF5">
        <w:rPr>
          <w:sz w:val="28"/>
          <w:szCs w:val="28"/>
        </w:rPr>
        <w:t xml:space="preserve">компоновки </w:t>
      </w:r>
      <w:r w:rsidRPr="00D61BF5">
        <w:rPr>
          <w:sz w:val="28"/>
          <w:szCs w:val="28"/>
          <w:lang w:val="uk-UA"/>
        </w:rPr>
        <w:t>ліній металургійних виробництв. - Київ, 1994. — 416 с.</w:t>
      </w:r>
    </w:p>
    <w:p w:rsidR="005A7E1C" w:rsidRPr="00D61BF5" w:rsidRDefault="005A7E1C" w:rsidP="00D61BF5">
      <w:pPr>
        <w:pStyle w:val="3"/>
        <w:numPr>
          <w:ilvl w:val="0"/>
          <w:numId w:val="5"/>
        </w:numPr>
        <w:shd w:val="clear" w:color="auto" w:fill="auto"/>
        <w:tabs>
          <w:tab w:val="left" w:pos="617"/>
        </w:tabs>
        <w:spacing w:after="0" w:line="276" w:lineRule="auto"/>
        <w:ind w:right="20" w:firstLine="709"/>
        <w:rPr>
          <w:sz w:val="28"/>
          <w:szCs w:val="28"/>
        </w:rPr>
      </w:pPr>
      <w:r w:rsidRPr="00D61BF5">
        <w:rPr>
          <w:sz w:val="28"/>
          <w:szCs w:val="28"/>
        </w:rPr>
        <w:t xml:space="preserve">Целиков </w:t>
      </w:r>
      <w:r w:rsidRPr="00D61BF5">
        <w:rPr>
          <w:sz w:val="28"/>
          <w:szCs w:val="28"/>
          <w:lang w:val="uk-UA"/>
        </w:rPr>
        <w:t xml:space="preserve">Л.И., Полухин П.И., Гребеник В.М. </w:t>
      </w:r>
      <w:r w:rsidRPr="00D61BF5">
        <w:rPr>
          <w:sz w:val="28"/>
          <w:szCs w:val="28"/>
        </w:rPr>
        <w:t>и др. Машины и агрегаты металлургических заводов. — М: Металлургия, 1988. — 680 с.</w:t>
      </w:r>
    </w:p>
    <w:p w:rsidR="005A7E1C" w:rsidRPr="00D61BF5"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Default="005A7E1C" w:rsidP="00D61BF5">
      <w:pPr>
        <w:spacing w:after="0"/>
        <w:ind w:firstLine="709"/>
        <w:jc w:val="both"/>
        <w:rPr>
          <w:rFonts w:ascii="Times New Roman" w:hAnsi="Times New Roman" w:cs="Times New Roman"/>
          <w:sz w:val="28"/>
          <w:szCs w:val="28"/>
        </w:rPr>
      </w:pPr>
    </w:p>
    <w:p w:rsidR="005A7E1C" w:rsidRPr="00BF3A76" w:rsidRDefault="005A7E1C" w:rsidP="00BF3A76">
      <w:pPr>
        <w:spacing w:after="0"/>
        <w:ind w:firstLine="709"/>
        <w:jc w:val="center"/>
        <w:rPr>
          <w:rFonts w:ascii="Times New Roman" w:hAnsi="Times New Roman" w:cs="Times New Roman"/>
          <w:b/>
          <w:bCs/>
          <w:sz w:val="28"/>
          <w:szCs w:val="28"/>
        </w:rPr>
      </w:pPr>
      <w:r w:rsidRPr="00BF3A76">
        <w:rPr>
          <w:rFonts w:ascii="Times New Roman" w:hAnsi="Times New Roman" w:cs="Times New Roman"/>
          <w:b/>
          <w:bCs/>
          <w:sz w:val="28"/>
          <w:szCs w:val="28"/>
        </w:rPr>
        <w:t>Индивидуальные задания</w: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19" o:spid="_x0000_i1046" type="#_x0000_t75" alt="17.jpg" style="width:491.25pt;height:660.75pt;visibility:visible">
            <v:imagedata r:id="rId28" o:title="" croptop="3015f"/>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20" o:spid="_x0000_i1047" type="#_x0000_t75" alt="18.jpg" style="width:495.75pt;height:665.25pt;visibility:visible">
            <v:imagedata r:id="rId29"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21" o:spid="_x0000_i1048" type="#_x0000_t75" alt="19.jpg" style="width:494.25pt;height:660pt;visibility:visible">
            <v:imagedata r:id="rId30"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22" o:spid="_x0000_i1049" type="#_x0000_t75" alt="20.jpg" style="width:491.25pt;height:664.5pt;visibility:visible">
            <v:imagedata r:id="rId31"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23" o:spid="_x0000_i1050" type="#_x0000_t75" alt="21.jpg" style="width:490.5pt;height:672pt;visibility:visible">
            <v:imagedata r:id="rId32" o:title=""/>
          </v:shape>
        </w:pict>
      </w:r>
    </w:p>
    <w:p w:rsidR="005A7E1C" w:rsidRPr="00D61BF5" w:rsidRDefault="005A7E1C" w:rsidP="00BF3A76">
      <w:pPr>
        <w:spacing w:after="0"/>
        <w:jc w:val="both"/>
        <w:rPr>
          <w:rFonts w:ascii="Times New Roman" w:hAnsi="Times New Roman" w:cs="Times New Roman"/>
          <w:b/>
          <w:bCs/>
          <w:sz w:val="28"/>
          <w:szCs w:val="28"/>
        </w:rPr>
      </w:pPr>
      <w:r w:rsidRPr="005A4A5C">
        <w:rPr>
          <w:rFonts w:ascii="Times New Roman" w:hAnsi="Times New Roman" w:cs="Times New Roman"/>
          <w:b/>
          <w:bCs/>
          <w:noProof/>
          <w:sz w:val="28"/>
          <w:szCs w:val="28"/>
          <w:lang w:eastAsia="ru-RU"/>
        </w:rPr>
        <w:pict>
          <v:shape id="Рисунок 24" o:spid="_x0000_i1051" type="#_x0000_t75" alt="22.jpg" style="width:489.75pt;height:714.75pt;visibility:visible">
            <v:imagedata r:id="rId33" o:title=""/>
          </v:shape>
        </w:pict>
      </w:r>
    </w:p>
    <w:sectPr w:rsidR="005A7E1C" w:rsidRPr="00D61BF5" w:rsidSect="00C8339B">
      <w:pgSz w:w="11906" w:h="16838"/>
      <w:pgMar w:top="1134" w:right="850"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7E1C" w:rsidRDefault="005A7E1C" w:rsidP="00C05056">
      <w:pPr>
        <w:spacing w:after="0" w:line="240" w:lineRule="auto"/>
      </w:pPr>
      <w:r>
        <w:separator/>
      </w:r>
    </w:p>
  </w:endnote>
  <w:endnote w:type="continuationSeparator" w:id="1">
    <w:p w:rsidR="005A7E1C" w:rsidRDefault="005A7E1C" w:rsidP="00C050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7E1C" w:rsidRDefault="005A7E1C" w:rsidP="00C05056">
      <w:pPr>
        <w:spacing w:after="0" w:line="240" w:lineRule="auto"/>
      </w:pPr>
      <w:r>
        <w:separator/>
      </w:r>
    </w:p>
  </w:footnote>
  <w:footnote w:type="continuationSeparator" w:id="1">
    <w:p w:rsidR="005A7E1C" w:rsidRDefault="005A7E1C" w:rsidP="00C0505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DD1F84"/>
    <w:multiLevelType w:val="multilevel"/>
    <w:tmpl w:val="835A85E0"/>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51EA3BE5"/>
    <w:multiLevelType w:val="multilevel"/>
    <w:tmpl w:val="6FAC8194"/>
    <w:lvl w:ilvl="0">
      <w:start w:val="1"/>
      <w:numFmt w:val="decimal"/>
      <w:lvlText w:val="%1."/>
      <w:lvlJc w:val="left"/>
      <w:rPr>
        <w:rFonts w:ascii="Times New Roman" w:eastAsia="Times New Roman" w:hAnsi="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588C2984"/>
    <w:multiLevelType w:val="multilevel"/>
    <w:tmpl w:val="AF2A877E"/>
    <w:lvl w:ilvl="0">
      <w:start w:val="1"/>
      <w:numFmt w:val="decimal"/>
      <w:lvlText w:val="%1."/>
      <w:lvlJc w:val="left"/>
      <w:rPr>
        <w:rFonts w:ascii="Times New Roman" w:eastAsia="Times New Roman" w:hAnsi="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5F9A6BB6"/>
    <w:multiLevelType w:val="hybridMultilevel"/>
    <w:tmpl w:val="8E04D16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618626AA"/>
    <w:multiLevelType w:val="multilevel"/>
    <w:tmpl w:val="FA10E676"/>
    <w:lvl w:ilvl="0">
      <w:start w:val="1"/>
      <w:numFmt w:val="bullet"/>
      <w:lvlText w:val="—"/>
      <w:lvlJc w:val="left"/>
      <w:rPr>
        <w:rFonts w:ascii="Times New Roman" w:eastAsia="Times New Roman" w:hAnsi="Times New Roman"/>
        <w:b w:val="0"/>
        <w:bCs w:val="0"/>
        <w:i w:val="0"/>
        <w:iCs w:val="0"/>
        <w:smallCaps w:val="0"/>
        <w:strike w:val="0"/>
        <w:color w:val="000000"/>
        <w:spacing w:val="0"/>
        <w:w w:val="100"/>
        <w:position w:val="0"/>
        <w:sz w:val="18"/>
        <w:szCs w:val="1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defaultTabStop w:val="708"/>
  <w:doNotHyphenateCaps/>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24014"/>
    <w:rsid w:val="000100DB"/>
    <w:rsid w:val="00386C3D"/>
    <w:rsid w:val="003A7A6A"/>
    <w:rsid w:val="00417BDC"/>
    <w:rsid w:val="005A4A5C"/>
    <w:rsid w:val="005A7E1C"/>
    <w:rsid w:val="00604767"/>
    <w:rsid w:val="0064110E"/>
    <w:rsid w:val="00724014"/>
    <w:rsid w:val="00796ED6"/>
    <w:rsid w:val="007C38D9"/>
    <w:rsid w:val="008808FB"/>
    <w:rsid w:val="00BB54C3"/>
    <w:rsid w:val="00BF3A76"/>
    <w:rsid w:val="00C05056"/>
    <w:rsid w:val="00C8339B"/>
    <w:rsid w:val="00CD48F2"/>
    <w:rsid w:val="00D61BF5"/>
    <w:rsid w:val="00F604A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00DB"/>
    <w:pPr>
      <w:spacing w:after="200" w:line="276"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7240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24014"/>
    <w:rPr>
      <w:rFonts w:ascii="Tahoma" w:hAnsi="Tahoma" w:cs="Tahoma"/>
      <w:sz w:val="16"/>
      <w:szCs w:val="16"/>
    </w:rPr>
  </w:style>
  <w:style w:type="paragraph" w:styleId="ListParagraph">
    <w:name w:val="List Paragraph"/>
    <w:basedOn w:val="Normal"/>
    <w:uiPriority w:val="99"/>
    <w:qFormat/>
    <w:rsid w:val="00417BDC"/>
    <w:pPr>
      <w:ind w:left="720"/>
    </w:pPr>
  </w:style>
  <w:style w:type="character" w:customStyle="1" w:styleId="a">
    <w:name w:val="Основной текст_"/>
    <w:basedOn w:val="DefaultParagraphFont"/>
    <w:link w:val="3"/>
    <w:uiPriority w:val="99"/>
    <w:locked/>
    <w:rsid w:val="00417BDC"/>
    <w:rPr>
      <w:rFonts w:ascii="Times New Roman" w:hAnsi="Times New Roman" w:cs="Times New Roman"/>
      <w:sz w:val="18"/>
      <w:szCs w:val="18"/>
      <w:shd w:val="clear" w:color="auto" w:fill="FFFFFF"/>
    </w:rPr>
  </w:style>
  <w:style w:type="character" w:customStyle="1" w:styleId="a0">
    <w:name w:val="Колонтитул_"/>
    <w:basedOn w:val="DefaultParagraphFont"/>
    <w:link w:val="a1"/>
    <w:uiPriority w:val="99"/>
    <w:locked/>
    <w:rsid w:val="00417BDC"/>
    <w:rPr>
      <w:rFonts w:ascii="Times New Roman" w:hAnsi="Times New Roman" w:cs="Times New Roman"/>
      <w:b/>
      <w:bCs/>
      <w:sz w:val="18"/>
      <w:szCs w:val="18"/>
      <w:shd w:val="clear" w:color="auto" w:fill="FFFFFF"/>
    </w:rPr>
  </w:style>
  <w:style w:type="paragraph" w:customStyle="1" w:styleId="3">
    <w:name w:val="Основной текст3"/>
    <w:basedOn w:val="Normal"/>
    <w:link w:val="a"/>
    <w:uiPriority w:val="99"/>
    <w:rsid w:val="00417BDC"/>
    <w:pPr>
      <w:widowControl w:val="0"/>
      <w:shd w:val="clear" w:color="auto" w:fill="FFFFFF"/>
      <w:spacing w:after="840" w:line="214" w:lineRule="exact"/>
      <w:ind w:hanging="1300"/>
      <w:jc w:val="both"/>
    </w:pPr>
    <w:rPr>
      <w:rFonts w:ascii="Times New Roman" w:eastAsia="Times New Roman" w:hAnsi="Times New Roman" w:cs="Times New Roman"/>
      <w:sz w:val="18"/>
      <w:szCs w:val="18"/>
    </w:rPr>
  </w:style>
  <w:style w:type="paragraph" w:customStyle="1" w:styleId="a1">
    <w:name w:val="Колонтитул"/>
    <w:basedOn w:val="Normal"/>
    <w:link w:val="a0"/>
    <w:uiPriority w:val="99"/>
    <w:rsid w:val="00417BDC"/>
    <w:pPr>
      <w:widowControl w:val="0"/>
      <w:shd w:val="clear" w:color="auto" w:fill="FFFFFF"/>
      <w:spacing w:after="0" w:line="240" w:lineRule="atLeast"/>
    </w:pPr>
    <w:rPr>
      <w:rFonts w:ascii="Times New Roman" w:eastAsia="Times New Roman" w:hAnsi="Times New Roman" w:cs="Times New Roman"/>
      <w:b/>
      <w:bCs/>
      <w:sz w:val="18"/>
      <w:szCs w:val="18"/>
    </w:rPr>
  </w:style>
  <w:style w:type="character" w:customStyle="1" w:styleId="a2">
    <w:name w:val="Основной текст + Курсив"/>
    <w:basedOn w:val="a"/>
    <w:uiPriority w:val="99"/>
    <w:rsid w:val="00417BDC"/>
    <w:rPr>
      <w:i/>
      <w:iCs/>
      <w:color w:val="000000"/>
      <w:spacing w:val="0"/>
      <w:w w:val="100"/>
      <w:position w:val="0"/>
      <w:u w:val="none"/>
      <w:lang w:val="ru-RU"/>
    </w:rPr>
  </w:style>
  <w:style w:type="character" w:customStyle="1" w:styleId="Exact">
    <w:name w:val="Основной текст Exact"/>
    <w:basedOn w:val="DefaultParagraphFont"/>
    <w:uiPriority w:val="99"/>
    <w:rsid w:val="00417BDC"/>
    <w:rPr>
      <w:rFonts w:ascii="Times New Roman" w:hAnsi="Times New Roman" w:cs="Times New Roman"/>
      <w:spacing w:val="-4"/>
      <w:sz w:val="17"/>
      <w:szCs w:val="17"/>
      <w:u w:val="none"/>
    </w:rPr>
  </w:style>
  <w:style w:type="character" w:customStyle="1" w:styleId="1">
    <w:name w:val="Основной текст + Курсив1"/>
    <w:aliases w:val="Интервал 0 pt Exact"/>
    <w:basedOn w:val="a"/>
    <w:uiPriority w:val="99"/>
    <w:rsid w:val="00417BDC"/>
    <w:rPr>
      <w:i/>
      <w:iCs/>
      <w:color w:val="000000"/>
      <w:spacing w:val="3"/>
      <w:w w:val="100"/>
      <w:position w:val="0"/>
      <w:sz w:val="17"/>
      <w:szCs w:val="17"/>
      <w:u w:val="none"/>
      <w:lang w:val="ru-RU"/>
    </w:rPr>
  </w:style>
  <w:style w:type="character" w:customStyle="1" w:styleId="0pt">
    <w:name w:val="Основной текст + Интервал 0 pt"/>
    <w:basedOn w:val="a"/>
    <w:uiPriority w:val="99"/>
    <w:rsid w:val="00C8339B"/>
    <w:rPr>
      <w:color w:val="000000"/>
      <w:spacing w:val="-10"/>
      <w:w w:val="100"/>
      <w:position w:val="0"/>
      <w:u w:val="none"/>
      <w:lang w:val="ru-RU"/>
    </w:rPr>
  </w:style>
  <w:style w:type="character" w:customStyle="1" w:styleId="Tahoma">
    <w:name w:val="Основной текст + Tahoma"/>
    <w:aliases w:val="6 pt,Полужирный"/>
    <w:basedOn w:val="a"/>
    <w:uiPriority w:val="99"/>
    <w:rsid w:val="00C8339B"/>
    <w:rPr>
      <w:rFonts w:ascii="Tahoma" w:eastAsia="Times New Roman" w:hAnsi="Tahoma" w:cs="Tahoma"/>
      <w:b/>
      <w:bCs/>
      <w:color w:val="000000"/>
      <w:spacing w:val="0"/>
      <w:w w:val="100"/>
      <w:position w:val="0"/>
      <w:sz w:val="12"/>
      <w:szCs w:val="12"/>
      <w:u w:val="none"/>
      <w:lang w:val="ru-RU"/>
    </w:rPr>
  </w:style>
  <w:style w:type="character" w:customStyle="1" w:styleId="Tahoma1">
    <w:name w:val="Основной текст + Tahoma1"/>
    <w:aliases w:val="6 pt1,Полужирный1,Малые прописные"/>
    <w:basedOn w:val="a"/>
    <w:uiPriority w:val="99"/>
    <w:rsid w:val="00C8339B"/>
    <w:rPr>
      <w:rFonts w:ascii="Tahoma" w:eastAsia="Times New Roman" w:hAnsi="Tahoma" w:cs="Tahoma"/>
      <w:b/>
      <w:bCs/>
      <w:smallCaps/>
      <w:color w:val="000000"/>
      <w:spacing w:val="0"/>
      <w:w w:val="100"/>
      <w:position w:val="0"/>
      <w:sz w:val="12"/>
      <w:szCs w:val="12"/>
      <w:u w:val="none"/>
      <w:lang w:val="ru-RU"/>
    </w:rPr>
  </w:style>
  <w:style w:type="character" w:customStyle="1" w:styleId="0ptExact">
    <w:name w:val="Основной текст + Интервал 0 pt Exact"/>
    <w:basedOn w:val="a"/>
    <w:uiPriority w:val="99"/>
    <w:rsid w:val="00F604A5"/>
    <w:rPr>
      <w:color w:val="000000"/>
      <w:spacing w:val="-8"/>
      <w:w w:val="100"/>
      <w:position w:val="0"/>
      <w:sz w:val="17"/>
      <w:szCs w:val="17"/>
      <w:u w:val="none"/>
      <w:lang w:val="ru-RU"/>
    </w:rPr>
  </w:style>
  <w:style w:type="character" w:customStyle="1" w:styleId="4">
    <w:name w:val="Основной текст (4)_"/>
    <w:basedOn w:val="DefaultParagraphFont"/>
    <w:link w:val="40"/>
    <w:uiPriority w:val="99"/>
    <w:locked/>
    <w:rsid w:val="00D61BF5"/>
    <w:rPr>
      <w:rFonts w:ascii="Georgia" w:eastAsia="Times New Roman" w:hAnsi="Georgia" w:cs="Georgia"/>
      <w:spacing w:val="-10"/>
      <w:sz w:val="17"/>
      <w:szCs w:val="17"/>
      <w:shd w:val="clear" w:color="auto" w:fill="FFFFFF"/>
    </w:rPr>
  </w:style>
  <w:style w:type="character" w:customStyle="1" w:styleId="2">
    <w:name w:val="Основной текст2"/>
    <w:basedOn w:val="a"/>
    <w:uiPriority w:val="99"/>
    <w:rsid w:val="00D61BF5"/>
    <w:rPr>
      <w:color w:val="000000"/>
      <w:spacing w:val="0"/>
      <w:w w:val="100"/>
      <w:position w:val="0"/>
      <w:u w:val="single"/>
      <w:lang w:val="ru-RU"/>
    </w:rPr>
  </w:style>
  <w:style w:type="paragraph" w:customStyle="1" w:styleId="40">
    <w:name w:val="Основной текст (4)"/>
    <w:basedOn w:val="Normal"/>
    <w:link w:val="4"/>
    <w:uiPriority w:val="99"/>
    <w:rsid w:val="00D61BF5"/>
    <w:pPr>
      <w:widowControl w:val="0"/>
      <w:shd w:val="clear" w:color="auto" w:fill="FFFFFF"/>
      <w:spacing w:after="0" w:line="355" w:lineRule="exact"/>
      <w:jc w:val="both"/>
    </w:pPr>
    <w:rPr>
      <w:rFonts w:ascii="Georgia" w:hAnsi="Georgia" w:cs="Georgia"/>
      <w:spacing w:val="-10"/>
      <w:sz w:val="17"/>
      <w:szCs w:val="17"/>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91</TotalTime>
  <Pages>27</Pages>
  <Words>4257</Words>
  <Characters>24270</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dc:creator>
  <cp:keywords/>
  <dc:description/>
  <cp:lastModifiedBy>RUS</cp:lastModifiedBy>
  <cp:revision>4</cp:revision>
  <dcterms:created xsi:type="dcterms:W3CDTF">2013-09-29T12:32:00Z</dcterms:created>
  <dcterms:modified xsi:type="dcterms:W3CDTF">2019-09-27T07:05:00Z</dcterms:modified>
</cp:coreProperties>
</file>